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CED" w:rsidRPr="007E5C9D" w:rsidRDefault="00C53CED" w:rsidP="00B24151">
      <w:pPr>
        <w:pStyle w:val="Nadpis5"/>
        <w:spacing w:before="120"/>
      </w:pPr>
      <w:bookmarkStart w:id="0" w:name="_GoBack"/>
      <w:bookmarkEnd w:id="0"/>
      <w:r w:rsidRPr="007E5C9D">
        <w:t>SMLOUVA O DÍLO</w:t>
      </w:r>
    </w:p>
    <w:p w:rsidR="00A25080" w:rsidRPr="007E5C9D" w:rsidRDefault="00A25080" w:rsidP="007E5C9D">
      <w:pPr>
        <w:widowControl w:val="0"/>
        <w:spacing w:after="0"/>
        <w:rPr>
          <w:rFonts w:cs="Arial"/>
        </w:rPr>
      </w:pPr>
    </w:p>
    <w:p w:rsidR="00C53CED" w:rsidRPr="007E5C9D" w:rsidRDefault="00C53CED" w:rsidP="007E5C9D">
      <w:pPr>
        <w:widowControl w:val="0"/>
        <w:spacing w:after="0"/>
        <w:jc w:val="center"/>
        <w:rPr>
          <w:rFonts w:cs="Arial"/>
        </w:rPr>
      </w:pPr>
      <w:r w:rsidRPr="007E5C9D">
        <w:rPr>
          <w:rFonts w:cs="Arial"/>
        </w:rPr>
        <w:t>uzavřená podle § 536 a</w:t>
      </w:r>
      <w:r w:rsidR="00970FB3">
        <w:rPr>
          <w:rFonts w:cs="Arial"/>
        </w:rPr>
        <w:t xml:space="preserve"> násl. zákona č. 519/1991 Sb., o</w:t>
      </w:r>
      <w:r w:rsidRPr="007E5C9D">
        <w:rPr>
          <w:rFonts w:cs="Arial"/>
        </w:rPr>
        <w:t xml:space="preserve">bchodní zákoník, ve znění </w:t>
      </w:r>
      <w:r w:rsidR="00970FB3">
        <w:rPr>
          <w:rFonts w:cs="Arial"/>
        </w:rPr>
        <w:t>pozdějších předpisů (dále jen „o</w:t>
      </w:r>
      <w:r w:rsidRPr="007E5C9D">
        <w:rPr>
          <w:rFonts w:cs="Arial"/>
        </w:rPr>
        <w:t>bchodní zákoník“)</w:t>
      </w:r>
      <w:r w:rsidR="007E5C9D" w:rsidRPr="007E5C9D">
        <w:rPr>
          <w:rFonts w:cs="Arial"/>
        </w:rPr>
        <w:t xml:space="preserve">, </w:t>
      </w:r>
      <w:r w:rsidRPr="007E5C9D">
        <w:rPr>
          <w:rFonts w:cs="Arial"/>
        </w:rPr>
        <w:t>jejímž předmětem je plnění veřejné zakázky s názvem</w:t>
      </w:r>
    </w:p>
    <w:p w:rsidR="00C53CED" w:rsidRPr="007E5C9D" w:rsidRDefault="00C53CED" w:rsidP="007E5C9D">
      <w:pPr>
        <w:widowControl w:val="0"/>
        <w:spacing w:after="0"/>
        <w:jc w:val="center"/>
        <w:rPr>
          <w:rFonts w:cs="Arial"/>
        </w:rPr>
      </w:pPr>
    </w:p>
    <w:p w:rsidR="00C53CED" w:rsidRPr="007E5C9D" w:rsidRDefault="00C53CED" w:rsidP="004D5053">
      <w:pPr>
        <w:pStyle w:val="Nadpis5"/>
        <w:spacing w:line="276" w:lineRule="auto"/>
      </w:pPr>
      <w:r w:rsidRPr="007E5C9D">
        <w:t>Vytvoření webových stránek v projektu „Vzdělávání uchazečů o zaměstnání v oblasti</w:t>
      </w:r>
    </w:p>
    <w:p w:rsidR="004D5053" w:rsidRPr="004D5053" w:rsidRDefault="00C53CED" w:rsidP="004D5053">
      <w:pPr>
        <w:pStyle w:val="Nadpis5"/>
        <w:spacing w:line="276" w:lineRule="auto"/>
      </w:pPr>
      <w:r w:rsidRPr="007E5C9D">
        <w:t>socioekonomických kompetencí“, reg. č. projektu: CZ.1.04/2.1.00/03.00016</w:t>
      </w:r>
    </w:p>
    <w:p w:rsidR="00C53CED" w:rsidRPr="004D5053" w:rsidRDefault="00C53CED" w:rsidP="007E5C9D">
      <w:pPr>
        <w:widowControl w:val="0"/>
        <w:spacing w:after="0"/>
        <w:rPr>
          <w:rFonts w:cs="Arial"/>
        </w:rPr>
      </w:pPr>
    </w:p>
    <w:p w:rsidR="00C53CED" w:rsidRPr="004D5053" w:rsidRDefault="00C53CED" w:rsidP="007E5C9D">
      <w:pPr>
        <w:widowControl w:val="0"/>
        <w:spacing w:after="0"/>
        <w:rPr>
          <w:rFonts w:cs="Arial"/>
        </w:rPr>
      </w:pPr>
      <w:r w:rsidRPr="004D5053">
        <w:rPr>
          <w:rFonts w:cs="Arial"/>
        </w:rPr>
        <w:t>Smluvní strany</w:t>
      </w:r>
    </w:p>
    <w:p w:rsidR="00C53CED" w:rsidRPr="007E5C9D" w:rsidRDefault="00C53CED" w:rsidP="007E5C9D">
      <w:pPr>
        <w:widowControl w:val="0"/>
        <w:spacing w:after="0"/>
        <w:rPr>
          <w:rFonts w:cs="Arial"/>
        </w:rPr>
      </w:pPr>
    </w:p>
    <w:p w:rsidR="00C53CED" w:rsidRPr="007E5C9D" w:rsidRDefault="00C53CED" w:rsidP="007E5C9D">
      <w:pPr>
        <w:widowControl w:val="0"/>
        <w:spacing w:after="0"/>
        <w:rPr>
          <w:rFonts w:cs="Arial"/>
        </w:rPr>
      </w:pPr>
      <w:r w:rsidRPr="007E5C9D">
        <w:rPr>
          <w:rFonts w:cs="Arial"/>
        </w:rPr>
        <w:t>Název:</w:t>
      </w:r>
      <w:r w:rsidRPr="007E5C9D">
        <w:rPr>
          <w:rFonts w:cs="Arial"/>
        </w:rPr>
        <w:tab/>
      </w:r>
      <w:r w:rsidRPr="007E5C9D">
        <w:rPr>
          <w:rFonts w:cs="Arial"/>
        </w:rPr>
        <w:tab/>
        <w:t xml:space="preserve">………………… </w:t>
      </w:r>
      <w:r w:rsidRPr="006C7FA9">
        <w:rPr>
          <w:rFonts w:cs="Arial"/>
          <w:i/>
          <w:color w:val="1F497D" w:themeColor="text2"/>
        </w:rPr>
        <w:t>(doplní uchazeč)</w:t>
      </w:r>
    </w:p>
    <w:p w:rsidR="00C53CED" w:rsidRPr="007E5C9D" w:rsidRDefault="00C53CED" w:rsidP="007E5C9D">
      <w:pPr>
        <w:widowControl w:val="0"/>
        <w:spacing w:after="0"/>
        <w:rPr>
          <w:rFonts w:cs="Arial"/>
        </w:rPr>
      </w:pPr>
      <w:r w:rsidRPr="007E5C9D">
        <w:rPr>
          <w:rFonts w:cs="Arial"/>
        </w:rPr>
        <w:t>Zastoupen:</w:t>
      </w:r>
      <w:r w:rsidRPr="007E5C9D">
        <w:rPr>
          <w:rFonts w:cs="Arial"/>
        </w:rPr>
        <w:tab/>
        <w:t>…………………</w:t>
      </w:r>
      <w:r w:rsidRPr="007E5C9D">
        <w:rPr>
          <w:rFonts w:cs="Arial"/>
          <w:i/>
          <w:color w:val="4BACC6"/>
        </w:rPr>
        <w:t xml:space="preserve"> </w:t>
      </w:r>
      <w:r w:rsidR="006C7FA9" w:rsidRPr="006C7FA9">
        <w:rPr>
          <w:rFonts w:cs="Arial"/>
          <w:i/>
          <w:color w:val="1F497D" w:themeColor="text2"/>
        </w:rPr>
        <w:t>(doplní uchazeč)</w:t>
      </w:r>
    </w:p>
    <w:p w:rsidR="00C53CED" w:rsidRPr="007E5C9D" w:rsidRDefault="00C53CED" w:rsidP="007E5C9D">
      <w:pPr>
        <w:widowControl w:val="0"/>
        <w:spacing w:after="0"/>
        <w:rPr>
          <w:rFonts w:cs="Arial"/>
        </w:rPr>
      </w:pPr>
      <w:r w:rsidRPr="007E5C9D">
        <w:rPr>
          <w:rFonts w:cs="Arial"/>
        </w:rPr>
        <w:t xml:space="preserve">Sídlo: </w:t>
      </w:r>
      <w:r w:rsidRPr="007E5C9D">
        <w:rPr>
          <w:rFonts w:cs="Arial"/>
        </w:rPr>
        <w:tab/>
      </w:r>
      <w:r w:rsidRPr="007E5C9D">
        <w:rPr>
          <w:rFonts w:cs="Arial"/>
        </w:rPr>
        <w:tab/>
        <w:t>…………………</w:t>
      </w:r>
      <w:r w:rsidRPr="007E5C9D">
        <w:rPr>
          <w:rFonts w:cs="Arial"/>
          <w:color w:val="4BACC6"/>
        </w:rPr>
        <w:t xml:space="preserve"> </w:t>
      </w:r>
      <w:r w:rsidR="006C7FA9" w:rsidRPr="006C7FA9">
        <w:rPr>
          <w:rFonts w:cs="Arial"/>
          <w:i/>
          <w:color w:val="1F497D" w:themeColor="text2"/>
        </w:rPr>
        <w:t>(doplní uchazeč)</w:t>
      </w:r>
    </w:p>
    <w:p w:rsidR="00C53CED" w:rsidRPr="007E5C9D" w:rsidRDefault="00C53CED" w:rsidP="007E5C9D">
      <w:pPr>
        <w:widowControl w:val="0"/>
        <w:spacing w:after="0"/>
        <w:rPr>
          <w:rFonts w:cs="Arial"/>
        </w:rPr>
      </w:pPr>
      <w:r w:rsidRPr="007E5C9D">
        <w:rPr>
          <w:rFonts w:cs="Arial"/>
        </w:rPr>
        <w:t>Právní forma:</w:t>
      </w:r>
      <w:r w:rsidRPr="007E5C9D">
        <w:rPr>
          <w:rFonts w:cs="Arial"/>
        </w:rPr>
        <w:tab/>
        <w:t>…………………</w:t>
      </w:r>
      <w:r w:rsidRPr="007E5C9D">
        <w:rPr>
          <w:rFonts w:cs="Arial"/>
          <w:i/>
          <w:color w:val="4BACC6"/>
        </w:rPr>
        <w:t xml:space="preserve"> </w:t>
      </w:r>
      <w:r w:rsidR="006C7FA9" w:rsidRPr="006C7FA9">
        <w:rPr>
          <w:rFonts w:cs="Arial"/>
          <w:i/>
          <w:color w:val="1F497D" w:themeColor="text2"/>
        </w:rPr>
        <w:t>(doplní uchazeč)</w:t>
      </w:r>
    </w:p>
    <w:p w:rsidR="00C53CED" w:rsidRPr="007E5C9D" w:rsidRDefault="004D5053" w:rsidP="007E5C9D">
      <w:pPr>
        <w:widowControl w:val="0"/>
        <w:spacing w:after="0"/>
        <w:rPr>
          <w:rFonts w:cs="Arial"/>
        </w:rPr>
      </w:pPr>
      <w:r>
        <w:rPr>
          <w:rFonts w:cs="Arial"/>
        </w:rPr>
        <w:t>IČ</w:t>
      </w:r>
      <w:r w:rsidR="005E7B9F">
        <w:rPr>
          <w:rFonts w:cs="Arial"/>
        </w:rPr>
        <w:t>O</w:t>
      </w:r>
      <w:r w:rsidR="00C53CED" w:rsidRPr="007E5C9D">
        <w:rPr>
          <w:rFonts w:cs="Arial"/>
        </w:rPr>
        <w:t>:</w:t>
      </w:r>
      <w:r w:rsidR="00C53CED" w:rsidRPr="007E5C9D">
        <w:rPr>
          <w:rFonts w:cs="Arial"/>
        </w:rPr>
        <w:tab/>
      </w:r>
      <w:r w:rsidR="00C53CED" w:rsidRPr="007E5C9D">
        <w:rPr>
          <w:rFonts w:cs="Arial"/>
        </w:rPr>
        <w:tab/>
        <w:t xml:space="preserve">………………… </w:t>
      </w:r>
      <w:r w:rsidR="006C7FA9" w:rsidRPr="006C7FA9">
        <w:rPr>
          <w:rFonts w:cs="Arial"/>
          <w:i/>
          <w:color w:val="1F497D" w:themeColor="text2"/>
        </w:rPr>
        <w:t>(doplní uchazeč)</w:t>
      </w:r>
    </w:p>
    <w:p w:rsidR="00C53CED" w:rsidRPr="007E5C9D" w:rsidRDefault="00C53CED" w:rsidP="007E5C9D">
      <w:pPr>
        <w:widowControl w:val="0"/>
        <w:spacing w:after="0"/>
        <w:rPr>
          <w:rFonts w:cs="Arial"/>
        </w:rPr>
      </w:pPr>
      <w:r w:rsidRPr="007E5C9D">
        <w:rPr>
          <w:rFonts w:cs="Arial"/>
        </w:rPr>
        <w:t>DIČ:</w:t>
      </w:r>
      <w:r w:rsidRPr="007E5C9D">
        <w:rPr>
          <w:rFonts w:cs="Arial"/>
        </w:rPr>
        <w:tab/>
      </w:r>
      <w:r w:rsidRPr="007E5C9D">
        <w:rPr>
          <w:rFonts w:cs="Arial"/>
        </w:rPr>
        <w:tab/>
        <w:t xml:space="preserve">………………… </w:t>
      </w:r>
      <w:r w:rsidR="006C7FA9" w:rsidRPr="006C7FA9">
        <w:rPr>
          <w:rFonts w:cs="Arial"/>
          <w:i/>
          <w:color w:val="1F497D" w:themeColor="text2"/>
        </w:rPr>
        <w:t>(doplní uchazeč)</w:t>
      </w:r>
    </w:p>
    <w:p w:rsidR="005E7B9F" w:rsidRPr="005E7B9F" w:rsidRDefault="00C53CED" w:rsidP="005E7B9F">
      <w:pPr>
        <w:widowControl w:val="0"/>
        <w:spacing w:after="0" w:line="240" w:lineRule="auto"/>
        <w:rPr>
          <w:rFonts w:cs="Arial"/>
        </w:rPr>
      </w:pPr>
      <w:r w:rsidRPr="005E7B9F">
        <w:rPr>
          <w:rFonts w:cs="Arial"/>
        </w:rPr>
        <w:t>Zapsán v obchodním rejstříku …………………</w:t>
      </w:r>
      <w:r w:rsidRPr="005E7B9F">
        <w:rPr>
          <w:rFonts w:cs="Arial"/>
          <w:color w:val="4BACC6"/>
        </w:rPr>
        <w:t xml:space="preserve"> </w:t>
      </w:r>
      <w:r w:rsidR="006C7FA9" w:rsidRPr="006C7FA9">
        <w:rPr>
          <w:rFonts w:cs="Arial"/>
          <w:i/>
          <w:color w:val="1F497D" w:themeColor="text2"/>
        </w:rPr>
        <w:t>(doplní uchazeč)</w:t>
      </w:r>
    </w:p>
    <w:p w:rsidR="005E7B9F" w:rsidRPr="006C7FA9" w:rsidRDefault="006C7FA9" w:rsidP="005E7B9F">
      <w:pPr>
        <w:widowControl w:val="0"/>
        <w:spacing w:after="0" w:line="240" w:lineRule="auto"/>
        <w:rPr>
          <w:rFonts w:cs="Arial"/>
          <w:i/>
        </w:rPr>
      </w:pPr>
      <w:r>
        <w:rPr>
          <w:rFonts w:cs="Arial"/>
        </w:rPr>
        <w:t>č</w:t>
      </w:r>
      <w:r w:rsidR="005E7B9F" w:rsidRPr="006C7FA9">
        <w:rPr>
          <w:rFonts w:cs="Arial"/>
        </w:rPr>
        <w:t>. účtu:</w:t>
      </w:r>
      <w:r w:rsidR="005E7B9F" w:rsidRPr="006C7FA9">
        <w:rPr>
          <w:rFonts w:cs="Arial"/>
        </w:rPr>
        <w:tab/>
        <w:t xml:space="preserve">………………… </w:t>
      </w:r>
      <w:r w:rsidRPr="006C7FA9">
        <w:rPr>
          <w:rFonts w:cs="Arial"/>
          <w:i/>
          <w:color w:val="1F497D" w:themeColor="text2"/>
        </w:rPr>
        <w:t>(doplní uchazeč)</w:t>
      </w:r>
    </w:p>
    <w:p w:rsidR="00C53CED" w:rsidRPr="006C7FA9" w:rsidRDefault="006C7FA9" w:rsidP="006C7FA9">
      <w:pPr>
        <w:widowControl w:val="0"/>
        <w:spacing w:after="120" w:line="240" w:lineRule="auto"/>
        <w:rPr>
          <w:rFonts w:cs="Arial"/>
        </w:rPr>
      </w:pPr>
      <w:r>
        <w:rPr>
          <w:rFonts w:cs="Arial"/>
        </w:rPr>
        <w:t>b</w:t>
      </w:r>
      <w:r w:rsidR="005E7B9F" w:rsidRPr="006C7FA9">
        <w:rPr>
          <w:rFonts w:cs="Arial"/>
        </w:rPr>
        <w:t xml:space="preserve">ank. </w:t>
      </w:r>
      <w:proofErr w:type="gramStart"/>
      <w:r w:rsidRPr="006C7FA9">
        <w:rPr>
          <w:rFonts w:cs="Arial"/>
        </w:rPr>
        <w:t>s</w:t>
      </w:r>
      <w:r w:rsidR="005E7B9F" w:rsidRPr="006C7FA9">
        <w:rPr>
          <w:rFonts w:cs="Arial"/>
        </w:rPr>
        <w:t>pojení</w:t>
      </w:r>
      <w:proofErr w:type="gramEnd"/>
      <w:r w:rsidR="005E7B9F" w:rsidRPr="006C7FA9">
        <w:rPr>
          <w:rFonts w:cs="Arial"/>
        </w:rPr>
        <w:t>:</w:t>
      </w:r>
      <w:r>
        <w:rPr>
          <w:rFonts w:cs="Arial"/>
        </w:rPr>
        <w:t xml:space="preserve"> </w:t>
      </w:r>
      <w:r w:rsidR="005E7B9F" w:rsidRPr="006C7FA9">
        <w:rPr>
          <w:rFonts w:cs="Arial"/>
        </w:rPr>
        <w:t xml:space="preserve">………………… </w:t>
      </w:r>
      <w:r w:rsidRPr="006C7FA9">
        <w:rPr>
          <w:rFonts w:cs="Arial"/>
          <w:i/>
          <w:color w:val="1F497D" w:themeColor="text2"/>
        </w:rPr>
        <w:t>(doplní uchazeč)</w:t>
      </w:r>
    </w:p>
    <w:p w:rsidR="00C53CED" w:rsidRPr="007E5C9D" w:rsidRDefault="00C53CED" w:rsidP="006C7FA9">
      <w:pPr>
        <w:widowControl w:val="0"/>
        <w:spacing w:after="0" w:line="240" w:lineRule="auto"/>
        <w:rPr>
          <w:rFonts w:cs="Arial"/>
        </w:rPr>
      </w:pPr>
      <w:r w:rsidRPr="006C7FA9">
        <w:rPr>
          <w:rFonts w:cs="Arial"/>
        </w:rPr>
        <w:t>(dále jen „zhotovitel“)</w:t>
      </w:r>
    </w:p>
    <w:p w:rsidR="00C53CED" w:rsidRPr="007E5C9D" w:rsidRDefault="00C53CED" w:rsidP="007E5C9D">
      <w:pPr>
        <w:widowControl w:val="0"/>
        <w:spacing w:after="0"/>
        <w:rPr>
          <w:rFonts w:cs="Arial"/>
        </w:rPr>
      </w:pPr>
    </w:p>
    <w:p w:rsidR="00C53CED" w:rsidRPr="007E5C9D" w:rsidRDefault="00C53CED" w:rsidP="007E5C9D">
      <w:pPr>
        <w:widowControl w:val="0"/>
        <w:spacing w:after="0"/>
        <w:rPr>
          <w:rFonts w:cs="Arial"/>
        </w:rPr>
      </w:pPr>
      <w:r w:rsidRPr="007E5C9D">
        <w:rPr>
          <w:rFonts w:cs="Arial"/>
        </w:rPr>
        <w:t>a</w:t>
      </w:r>
      <w:r w:rsidRPr="007E5C9D">
        <w:rPr>
          <w:rFonts w:cs="Arial"/>
        </w:rPr>
        <w:tab/>
      </w:r>
    </w:p>
    <w:p w:rsidR="00C53CED" w:rsidRPr="004D5053" w:rsidRDefault="00C53CED" w:rsidP="007E5C9D">
      <w:pPr>
        <w:widowControl w:val="0"/>
        <w:spacing w:after="0"/>
        <w:rPr>
          <w:rFonts w:cs="Arial"/>
          <w:b/>
        </w:rPr>
      </w:pPr>
    </w:p>
    <w:p w:rsidR="00C53CED" w:rsidRPr="004D5053" w:rsidRDefault="00C53CED" w:rsidP="007E5C9D">
      <w:pPr>
        <w:widowControl w:val="0"/>
        <w:spacing w:after="0"/>
        <w:rPr>
          <w:rFonts w:cs="Arial"/>
          <w:b/>
        </w:rPr>
      </w:pPr>
      <w:r w:rsidRPr="004D5053">
        <w:rPr>
          <w:rFonts w:cs="Arial"/>
          <w:b/>
        </w:rPr>
        <w:t xml:space="preserve">Fond dalšího vzdělávání </w:t>
      </w:r>
    </w:p>
    <w:p w:rsidR="00C53CED" w:rsidRPr="007E5C9D" w:rsidRDefault="00C53CED" w:rsidP="007E5C9D">
      <w:pPr>
        <w:widowControl w:val="0"/>
        <w:spacing w:after="0"/>
        <w:rPr>
          <w:rFonts w:cs="Arial"/>
        </w:rPr>
      </w:pPr>
      <w:r w:rsidRPr="007E5C9D">
        <w:rPr>
          <w:rFonts w:cs="Arial"/>
        </w:rPr>
        <w:t>sídlem: Na Maninách 20, 170 00 Praha 7</w:t>
      </w:r>
    </w:p>
    <w:p w:rsidR="00C53CED" w:rsidRPr="007E5C9D" w:rsidRDefault="00C53CED" w:rsidP="007E5C9D">
      <w:pPr>
        <w:widowControl w:val="0"/>
        <w:spacing w:after="0"/>
        <w:rPr>
          <w:rFonts w:cs="Arial"/>
        </w:rPr>
      </w:pPr>
      <w:r w:rsidRPr="007E5C9D">
        <w:rPr>
          <w:rFonts w:cs="Arial"/>
        </w:rPr>
        <w:t>IČ</w:t>
      </w:r>
      <w:r w:rsidR="005E7B9F">
        <w:rPr>
          <w:rFonts w:cs="Arial"/>
        </w:rPr>
        <w:t>O</w:t>
      </w:r>
      <w:r w:rsidRPr="007E5C9D">
        <w:rPr>
          <w:rFonts w:cs="Arial"/>
        </w:rPr>
        <w:t>: 00405698</w:t>
      </w:r>
    </w:p>
    <w:p w:rsidR="00C53CED" w:rsidRPr="007E5C9D" w:rsidRDefault="00C53CED" w:rsidP="006C7FA9">
      <w:pPr>
        <w:widowControl w:val="0"/>
        <w:spacing w:after="120"/>
        <w:rPr>
          <w:rFonts w:cs="Arial"/>
        </w:rPr>
      </w:pPr>
      <w:r w:rsidRPr="007E5C9D">
        <w:rPr>
          <w:rFonts w:cs="Arial"/>
        </w:rPr>
        <w:t xml:space="preserve">zastoupen: Ing. </w:t>
      </w:r>
      <w:r w:rsidR="00D20ED4">
        <w:rPr>
          <w:rFonts w:cs="Arial"/>
        </w:rPr>
        <w:t>Jan Vitula, ředitel</w:t>
      </w:r>
      <w:r w:rsidRPr="007E5C9D">
        <w:rPr>
          <w:rFonts w:cs="Arial"/>
        </w:rPr>
        <w:t xml:space="preserve"> </w:t>
      </w:r>
      <w:r w:rsidR="00215939">
        <w:rPr>
          <w:rFonts w:cs="Arial"/>
        </w:rPr>
        <w:t>FDV</w:t>
      </w:r>
    </w:p>
    <w:p w:rsidR="00C53CED" w:rsidRPr="007E5C9D" w:rsidRDefault="00C53CED" w:rsidP="004D5053">
      <w:pPr>
        <w:widowControl w:val="0"/>
        <w:spacing w:after="0" w:line="360" w:lineRule="auto"/>
        <w:rPr>
          <w:rFonts w:cs="Arial"/>
        </w:rPr>
      </w:pPr>
      <w:r w:rsidRPr="007E5C9D">
        <w:rPr>
          <w:rFonts w:cs="Arial"/>
        </w:rPr>
        <w:t>(dále jen „objednatel“)</w:t>
      </w:r>
    </w:p>
    <w:p w:rsidR="00C53CED" w:rsidRPr="007E5C9D" w:rsidRDefault="00C53CED" w:rsidP="007E5C9D">
      <w:pPr>
        <w:widowControl w:val="0"/>
        <w:spacing w:after="0"/>
        <w:rPr>
          <w:rFonts w:cs="Arial"/>
        </w:rPr>
      </w:pPr>
    </w:p>
    <w:p w:rsidR="007E5C9D" w:rsidRDefault="00C53CED" w:rsidP="007E5C9D">
      <w:pPr>
        <w:widowControl w:val="0"/>
        <w:spacing w:after="0"/>
        <w:rPr>
          <w:rFonts w:cs="Arial"/>
        </w:rPr>
      </w:pPr>
      <w:r w:rsidRPr="007E5C9D">
        <w:rPr>
          <w:rFonts w:cs="Arial"/>
        </w:rPr>
        <w:t xml:space="preserve">spolu uzavírají tuto </w:t>
      </w:r>
      <w:r w:rsidRPr="007E5C9D">
        <w:rPr>
          <w:rFonts w:cs="Arial"/>
          <w:b/>
          <w:bCs/>
        </w:rPr>
        <w:t>smlouvu o dílo</w:t>
      </w:r>
      <w:r w:rsidRPr="007E5C9D">
        <w:rPr>
          <w:rFonts w:cs="Arial"/>
          <w:bCs/>
        </w:rPr>
        <w:t xml:space="preserve"> (dále také jen „smlouva“) </w:t>
      </w:r>
      <w:r w:rsidRPr="007E5C9D">
        <w:rPr>
          <w:rFonts w:cs="Arial"/>
        </w:rPr>
        <w:t>a projevují vůli řídi</w:t>
      </w:r>
      <w:r w:rsidR="000A67AC">
        <w:rPr>
          <w:rFonts w:cs="Arial"/>
        </w:rPr>
        <w:t>t se všemi jejími ustanoveními.</w:t>
      </w:r>
    </w:p>
    <w:p w:rsidR="000A67AC" w:rsidRDefault="000A67AC" w:rsidP="007E5C9D">
      <w:pPr>
        <w:pStyle w:val="Nadpis5"/>
      </w:pPr>
    </w:p>
    <w:p w:rsidR="000A67AC" w:rsidRDefault="000A67AC" w:rsidP="007E5C9D">
      <w:pPr>
        <w:pStyle w:val="Nadpis5"/>
      </w:pPr>
    </w:p>
    <w:p w:rsidR="00C53CED" w:rsidRPr="007E5C9D" w:rsidRDefault="00C53CED" w:rsidP="007E5C9D">
      <w:pPr>
        <w:pStyle w:val="Nadpis5"/>
      </w:pPr>
      <w:r w:rsidRPr="007E5C9D">
        <w:t>Preambule</w:t>
      </w:r>
    </w:p>
    <w:p w:rsidR="004D5053" w:rsidRDefault="00C53CED" w:rsidP="007E5C9D">
      <w:pPr>
        <w:widowControl w:val="0"/>
        <w:spacing w:after="0"/>
        <w:rPr>
          <w:rFonts w:cs="Arial"/>
        </w:rPr>
      </w:pPr>
      <w:r w:rsidRPr="007E5C9D">
        <w:rPr>
          <w:rFonts w:cs="Arial"/>
        </w:rPr>
        <w:t>Tato smlouva je uzavírána jako logický krok následující po zadávacím řízení veřejné zakázky s názvem „Vytvoření webových stránek v projektu Vzd</w:t>
      </w:r>
      <w:r w:rsidR="00A25080" w:rsidRPr="007E5C9D">
        <w:rPr>
          <w:rFonts w:cs="Arial"/>
        </w:rPr>
        <w:t>ělávání uchazečů o zaměstnání v </w:t>
      </w:r>
      <w:r w:rsidRPr="007E5C9D">
        <w:rPr>
          <w:rFonts w:cs="Arial"/>
        </w:rPr>
        <w:t>oblasti socioekonomických kompetencí“ (dále také jen „veřejná zakázka“ či „zadávací řízení“) zadávané ve zjednodušeném podlimitním řízení dle § 38 a n</w:t>
      </w:r>
      <w:r w:rsidR="00A25080" w:rsidRPr="007E5C9D">
        <w:rPr>
          <w:rFonts w:cs="Arial"/>
        </w:rPr>
        <w:t>ásl. zákona č. 137/2006 Sb., o </w:t>
      </w:r>
      <w:r w:rsidRPr="007E5C9D">
        <w:rPr>
          <w:rFonts w:cs="Arial"/>
        </w:rPr>
        <w:t>veřejných zakázkách, ve znění pozdějších předpisů (dále jen „zákon</w:t>
      </w:r>
      <w:r w:rsidR="00404805">
        <w:rPr>
          <w:rFonts w:cs="Arial"/>
        </w:rPr>
        <w:t xml:space="preserve"> o veřejných zakázkách</w:t>
      </w:r>
      <w:r w:rsidRPr="007E5C9D">
        <w:rPr>
          <w:rFonts w:cs="Arial"/>
        </w:rPr>
        <w:t>“</w:t>
      </w:r>
      <w:r w:rsidR="00075A68">
        <w:rPr>
          <w:rFonts w:cs="Arial"/>
        </w:rPr>
        <w:t xml:space="preserve"> či „ZVZ“</w:t>
      </w:r>
      <w:r w:rsidRPr="007E5C9D">
        <w:rPr>
          <w:rFonts w:cs="Arial"/>
        </w:rPr>
        <w:t>), kdy nabídka zhotovitele byla vybrána jako nejvhodnější. Podmínky plnění této smlouvy vychází ze zadávacích podmínek veřejné zakázky a z nabídky zhotovitele předl</w:t>
      </w:r>
      <w:r w:rsidR="00665911">
        <w:rPr>
          <w:rFonts w:cs="Arial"/>
        </w:rPr>
        <w:t>ožené v rámci zadávacího řízení</w:t>
      </w:r>
      <w:r w:rsidR="00075A68">
        <w:rPr>
          <w:rFonts w:cs="Arial"/>
        </w:rPr>
        <w:t xml:space="preserve"> (dále také jen „nabídka“)</w:t>
      </w:r>
      <w:r w:rsidR="00665911">
        <w:rPr>
          <w:rFonts w:cs="Arial"/>
        </w:rPr>
        <w:t>.</w:t>
      </w:r>
    </w:p>
    <w:p w:rsidR="00C52560" w:rsidRPr="00C52560" w:rsidRDefault="004D5053" w:rsidP="00C52560">
      <w:pPr>
        <w:spacing w:after="0"/>
        <w:jc w:val="center"/>
        <w:rPr>
          <w:b/>
        </w:rPr>
      </w:pPr>
      <w:r>
        <w:br w:type="page"/>
      </w:r>
      <w:r w:rsidR="00C52560" w:rsidRPr="00C52560">
        <w:rPr>
          <w:b/>
        </w:rPr>
        <w:lastRenderedPageBreak/>
        <w:t>Čl. 1</w:t>
      </w:r>
    </w:p>
    <w:p w:rsidR="00C53CED" w:rsidRPr="007E5C9D" w:rsidRDefault="00C53CED" w:rsidP="00C52560">
      <w:pPr>
        <w:pStyle w:val="Nadpis5"/>
      </w:pPr>
      <w:r w:rsidRPr="007E5C9D">
        <w:t>Předmět smlouvy</w:t>
      </w:r>
    </w:p>
    <w:p w:rsidR="00C53CED" w:rsidRPr="007E5C9D" w:rsidRDefault="00C53CED" w:rsidP="00A92002">
      <w:pPr>
        <w:pStyle w:val="Nadpis2"/>
        <w:keepNext w:val="0"/>
        <w:keepLines w:val="0"/>
        <w:widowControl w:val="0"/>
        <w:spacing w:after="120"/>
        <w:ind w:left="567" w:hanging="567"/>
        <w:rPr>
          <w:rFonts w:cs="Arial"/>
          <w:szCs w:val="22"/>
        </w:rPr>
      </w:pPr>
      <w:r w:rsidRPr="007E5C9D">
        <w:rPr>
          <w:rFonts w:cs="Arial"/>
          <w:szCs w:val="22"/>
        </w:rPr>
        <w:t xml:space="preserve">Zhotovitel se zavazuje provést pro objednatele dílo </w:t>
      </w:r>
      <w:r w:rsidR="000A67AC">
        <w:rPr>
          <w:rFonts w:cs="Arial"/>
          <w:szCs w:val="22"/>
        </w:rPr>
        <w:t>–</w:t>
      </w:r>
      <w:r w:rsidRPr="007E5C9D">
        <w:rPr>
          <w:rFonts w:cs="Arial"/>
          <w:szCs w:val="22"/>
        </w:rPr>
        <w:t xml:space="preserve"> vytvoření, provoz, údržba</w:t>
      </w:r>
      <w:r w:rsidR="00A629B3">
        <w:rPr>
          <w:rFonts w:cs="Arial"/>
          <w:szCs w:val="22"/>
        </w:rPr>
        <w:t>,</w:t>
      </w:r>
      <w:r w:rsidRPr="007E5C9D">
        <w:rPr>
          <w:rFonts w:cs="Arial"/>
          <w:szCs w:val="22"/>
        </w:rPr>
        <w:t xml:space="preserve"> </w:t>
      </w:r>
      <w:r w:rsidRPr="00195CC1">
        <w:rPr>
          <w:rFonts w:cs="Arial"/>
          <w:szCs w:val="22"/>
        </w:rPr>
        <w:t>rozvoj</w:t>
      </w:r>
      <w:r w:rsidRPr="007E5C9D">
        <w:rPr>
          <w:rFonts w:cs="Arial"/>
          <w:szCs w:val="22"/>
        </w:rPr>
        <w:t xml:space="preserve"> </w:t>
      </w:r>
      <w:r w:rsidR="00A629B3">
        <w:rPr>
          <w:rFonts w:cs="Arial"/>
          <w:szCs w:val="22"/>
        </w:rPr>
        <w:t xml:space="preserve">a uživatelská podpora </w:t>
      </w:r>
      <w:r w:rsidRPr="007E5C9D">
        <w:rPr>
          <w:rFonts w:cs="Arial"/>
          <w:szCs w:val="22"/>
        </w:rPr>
        <w:t xml:space="preserve">webových stránek projektu SEKO dle </w:t>
      </w:r>
      <w:r w:rsidR="00C230D8">
        <w:rPr>
          <w:rFonts w:cs="Arial"/>
          <w:szCs w:val="22"/>
        </w:rPr>
        <w:t>přílohy č. 1 této smlouvy</w:t>
      </w:r>
      <w:r w:rsidR="00DF2924">
        <w:rPr>
          <w:rFonts w:cs="Arial"/>
          <w:szCs w:val="22"/>
        </w:rPr>
        <w:t xml:space="preserve"> – „</w:t>
      </w:r>
      <w:r w:rsidR="00DF2924">
        <w:rPr>
          <w:rFonts w:cs="Arial"/>
        </w:rPr>
        <w:t>Specifikace předmětu plnění“</w:t>
      </w:r>
      <w:r w:rsidR="00C230D8">
        <w:rPr>
          <w:rFonts w:cs="Arial"/>
          <w:szCs w:val="22"/>
        </w:rPr>
        <w:t xml:space="preserve"> </w:t>
      </w:r>
      <w:r w:rsidR="000A67AC">
        <w:rPr>
          <w:rFonts w:cs="Arial"/>
          <w:szCs w:val="22"/>
        </w:rPr>
        <w:t>(dále také jen „dílo“)</w:t>
      </w:r>
      <w:r w:rsidRPr="007E5C9D">
        <w:rPr>
          <w:rFonts w:cs="Arial"/>
          <w:szCs w:val="22"/>
        </w:rPr>
        <w:t>.</w:t>
      </w:r>
    </w:p>
    <w:p w:rsidR="00C53CED" w:rsidRPr="007E5C9D" w:rsidRDefault="00C53CED" w:rsidP="00202F48">
      <w:pPr>
        <w:pStyle w:val="Nadpis2"/>
        <w:keepNext w:val="0"/>
        <w:keepLines w:val="0"/>
        <w:widowControl w:val="0"/>
        <w:ind w:left="567" w:hanging="567"/>
        <w:rPr>
          <w:rFonts w:cs="Arial"/>
          <w:szCs w:val="22"/>
        </w:rPr>
      </w:pPr>
      <w:r w:rsidRPr="007E5C9D">
        <w:rPr>
          <w:rFonts w:cs="Arial"/>
          <w:szCs w:val="22"/>
        </w:rPr>
        <w:t xml:space="preserve">Objednatel se zavazuje hotové dílo převzít a zaplatit za něj dohodnutou </w:t>
      </w:r>
      <w:r w:rsidR="005752C4">
        <w:rPr>
          <w:rFonts w:cs="Arial"/>
          <w:szCs w:val="22"/>
        </w:rPr>
        <w:t>cenu</w:t>
      </w:r>
      <w:r w:rsidRPr="007E5C9D">
        <w:rPr>
          <w:rFonts w:cs="Arial"/>
          <w:szCs w:val="22"/>
        </w:rPr>
        <w:t>.</w:t>
      </w:r>
    </w:p>
    <w:p w:rsidR="007E5C9D" w:rsidRPr="007E5C9D" w:rsidRDefault="007E5C9D" w:rsidP="007E5C9D">
      <w:pPr>
        <w:widowControl w:val="0"/>
        <w:rPr>
          <w:rFonts w:cs="Arial"/>
        </w:rPr>
      </w:pPr>
    </w:p>
    <w:p w:rsidR="00C53CED" w:rsidRPr="007E5C9D" w:rsidRDefault="00C53CED" w:rsidP="00B24151">
      <w:pPr>
        <w:pStyle w:val="Nadpis1"/>
        <w:keepNext w:val="0"/>
        <w:keepLines w:val="0"/>
        <w:widowControl w:val="0"/>
        <w:spacing w:before="120"/>
        <w:rPr>
          <w:rFonts w:cs="Arial"/>
          <w:szCs w:val="22"/>
        </w:rPr>
      </w:pPr>
    </w:p>
    <w:p w:rsidR="00C53CED" w:rsidRPr="007E5C9D" w:rsidRDefault="00C53CED" w:rsidP="007E5C9D">
      <w:pPr>
        <w:pStyle w:val="Nadpis5"/>
      </w:pPr>
      <w:r w:rsidRPr="007E5C9D">
        <w:t>Termín provedení, předání a převzetí</w:t>
      </w:r>
    </w:p>
    <w:p w:rsidR="00C53CED" w:rsidRPr="007E5C9D" w:rsidRDefault="00C53CED" w:rsidP="00A92002">
      <w:pPr>
        <w:pStyle w:val="Nadpis2"/>
        <w:keepNext w:val="0"/>
        <w:keepLines w:val="0"/>
        <w:widowControl w:val="0"/>
        <w:ind w:left="567" w:hanging="567"/>
        <w:rPr>
          <w:rFonts w:cs="Arial"/>
          <w:szCs w:val="22"/>
        </w:rPr>
      </w:pPr>
      <w:bookmarkStart w:id="1" w:name="_Ref345343197"/>
      <w:r w:rsidRPr="007E5C9D">
        <w:rPr>
          <w:rFonts w:cs="Arial"/>
          <w:szCs w:val="22"/>
        </w:rPr>
        <w:t>Zhotovitel se zavazuje zhotovit dílo v následujících termínech:</w:t>
      </w:r>
      <w:bookmarkEnd w:id="1"/>
    </w:p>
    <w:p w:rsidR="00C53CED" w:rsidRPr="007E5C9D" w:rsidRDefault="00C53CED" w:rsidP="007E5C9D">
      <w:pPr>
        <w:widowControl w:val="0"/>
        <w:spacing w:after="0"/>
        <w:ind w:left="69" w:firstLine="708"/>
        <w:rPr>
          <w:rFonts w:cs="Arial"/>
        </w:rPr>
      </w:pPr>
      <w:r w:rsidRPr="007E5C9D">
        <w:rPr>
          <w:rFonts w:cs="Arial"/>
        </w:rPr>
        <w:t>T0: Z</w:t>
      </w:r>
      <w:r w:rsidR="00A25080" w:rsidRPr="007E5C9D">
        <w:rPr>
          <w:rFonts w:cs="Arial"/>
        </w:rPr>
        <w:t>ahájení plnění = podpis smlouvy</w:t>
      </w:r>
    </w:p>
    <w:p w:rsidR="00C53CED" w:rsidRPr="007E5C9D" w:rsidRDefault="00C53CED" w:rsidP="007E5C9D">
      <w:pPr>
        <w:widowControl w:val="0"/>
        <w:spacing w:after="0"/>
        <w:ind w:left="69" w:firstLine="708"/>
        <w:rPr>
          <w:rFonts w:cs="Arial"/>
        </w:rPr>
      </w:pPr>
      <w:r w:rsidRPr="007E5C9D">
        <w:rPr>
          <w:rFonts w:cs="Arial"/>
        </w:rPr>
        <w:t xml:space="preserve">T1: Nasazení pilotní implementace na prostředcích </w:t>
      </w:r>
      <w:r w:rsidR="00970FB3">
        <w:rPr>
          <w:rFonts w:cs="Arial"/>
        </w:rPr>
        <w:t>zhotovitele</w:t>
      </w:r>
      <w:r w:rsidRPr="007E5C9D">
        <w:rPr>
          <w:rFonts w:cs="Arial"/>
        </w:rPr>
        <w:t xml:space="preserve"> = T0 + 20 dní</w:t>
      </w:r>
    </w:p>
    <w:p w:rsidR="00C53CED" w:rsidRPr="007E5C9D" w:rsidRDefault="00C53CED" w:rsidP="004D5053">
      <w:pPr>
        <w:widowControl w:val="0"/>
        <w:spacing w:after="0"/>
        <w:ind w:left="69" w:firstLine="708"/>
        <w:rPr>
          <w:rFonts w:cs="Arial"/>
        </w:rPr>
      </w:pPr>
      <w:r w:rsidRPr="007E5C9D">
        <w:rPr>
          <w:rFonts w:cs="Arial"/>
        </w:rPr>
        <w:t xml:space="preserve">T2: Nasazení plného řešení na prostředcích </w:t>
      </w:r>
      <w:r w:rsidR="00970FB3">
        <w:rPr>
          <w:rFonts w:cs="Arial"/>
        </w:rPr>
        <w:t>zhotovitele</w:t>
      </w:r>
      <w:r w:rsidRPr="007E5C9D">
        <w:rPr>
          <w:rFonts w:cs="Arial"/>
        </w:rPr>
        <w:t xml:space="preserve"> = T0 + 70 dní</w:t>
      </w:r>
    </w:p>
    <w:p w:rsidR="004D5053" w:rsidRPr="007E5C9D" w:rsidRDefault="00C53CED" w:rsidP="004D5053">
      <w:pPr>
        <w:widowControl w:val="0"/>
        <w:spacing w:after="0" w:line="360" w:lineRule="auto"/>
        <w:ind w:left="69" w:firstLine="708"/>
        <w:rPr>
          <w:rFonts w:cs="Arial"/>
        </w:rPr>
      </w:pPr>
      <w:r w:rsidRPr="007E5C9D">
        <w:rPr>
          <w:rFonts w:cs="Arial"/>
        </w:rPr>
        <w:t>T3:</w:t>
      </w:r>
      <w:r w:rsidR="00A25080" w:rsidRPr="007E5C9D">
        <w:rPr>
          <w:rFonts w:cs="Arial"/>
        </w:rPr>
        <w:t xml:space="preserve"> Ukončení plnění = 30. 6. 2015</w:t>
      </w:r>
    </w:p>
    <w:p w:rsidR="00C53CED" w:rsidRPr="007E5C9D" w:rsidRDefault="00C53CED" w:rsidP="00A92002">
      <w:pPr>
        <w:pStyle w:val="Nadpis2"/>
        <w:keepNext w:val="0"/>
        <w:keepLines w:val="0"/>
        <w:widowControl w:val="0"/>
        <w:spacing w:after="120"/>
        <w:ind w:left="567" w:hanging="567"/>
        <w:rPr>
          <w:rFonts w:cs="Arial"/>
          <w:szCs w:val="22"/>
        </w:rPr>
      </w:pPr>
      <w:r w:rsidRPr="007E5C9D">
        <w:rPr>
          <w:rFonts w:cs="Arial"/>
          <w:szCs w:val="22"/>
        </w:rPr>
        <w:t xml:space="preserve">Průběžné i finální výstupy musí projít připomínkovým řízením a být schváleny </w:t>
      </w:r>
      <w:r w:rsidR="005752C4">
        <w:rPr>
          <w:rFonts w:cs="Arial"/>
          <w:szCs w:val="22"/>
        </w:rPr>
        <w:t>objedna</w:t>
      </w:r>
      <w:r w:rsidRPr="007E5C9D">
        <w:rPr>
          <w:rFonts w:cs="Arial"/>
          <w:szCs w:val="22"/>
        </w:rPr>
        <w:t xml:space="preserve">telem. V případě, že z jakýchkoliv důvodů na straně </w:t>
      </w:r>
      <w:r w:rsidR="005752C4">
        <w:rPr>
          <w:rFonts w:cs="Arial"/>
          <w:szCs w:val="22"/>
        </w:rPr>
        <w:t>objednatel</w:t>
      </w:r>
      <w:r w:rsidRPr="007E5C9D">
        <w:rPr>
          <w:rFonts w:cs="Arial"/>
          <w:szCs w:val="22"/>
        </w:rPr>
        <w:t>e nebude možné dodržet stanovené termíny, je</w:t>
      </w:r>
      <w:r w:rsidR="005752C4">
        <w:rPr>
          <w:rFonts w:cs="Arial"/>
          <w:szCs w:val="22"/>
        </w:rPr>
        <w:t xml:space="preserve"> objednatel</w:t>
      </w:r>
      <w:r w:rsidRPr="007E5C9D">
        <w:rPr>
          <w:rFonts w:cs="Arial"/>
          <w:szCs w:val="22"/>
        </w:rPr>
        <w:t xml:space="preserve"> oprávněn termín plnění posunout na jinou </w:t>
      </w:r>
      <w:r w:rsidR="00665911">
        <w:rPr>
          <w:rFonts w:cs="Arial"/>
          <w:szCs w:val="22"/>
        </w:rPr>
        <w:t xml:space="preserve">dobu, tzn. dobu zahájení plnění </w:t>
      </w:r>
      <w:r w:rsidRPr="007E5C9D">
        <w:rPr>
          <w:rFonts w:cs="Arial"/>
          <w:szCs w:val="22"/>
        </w:rPr>
        <w:t>a průběžné termíny, ukončení plnění je termín neměnný.</w:t>
      </w:r>
    </w:p>
    <w:p w:rsidR="00A25080" w:rsidRPr="007E5C9D" w:rsidRDefault="00A25080" w:rsidP="00A92002">
      <w:pPr>
        <w:pStyle w:val="Nadpis2"/>
        <w:keepNext w:val="0"/>
        <w:keepLines w:val="0"/>
        <w:widowControl w:val="0"/>
        <w:spacing w:after="120"/>
        <w:ind w:left="567" w:hanging="567"/>
        <w:rPr>
          <w:rFonts w:cs="Arial"/>
          <w:szCs w:val="22"/>
        </w:rPr>
      </w:pPr>
      <w:r w:rsidRPr="007E5C9D">
        <w:rPr>
          <w:rFonts w:cs="Arial"/>
          <w:szCs w:val="22"/>
        </w:rPr>
        <w:t>Plnění předmětu smlouvy bude probíhat dle časového harmonogramu prací</w:t>
      </w:r>
      <w:r w:rsidR="006F252A">
        <w:rPr>
          <w:rFonts w:cs="Arial"/>
          <w:szCs w:val="22"/>
        </w:rPr>
        <w:t xml:space="preserve"> dle </w:t>
      </w:r>
      <w:proofErr w:type="gramStart"/>
      <w:r w:rsidR="006F252A">
        <w:rPr>
          <w:rFonts w:cs="Arial"/>
          <w:szCs w:val="22"/>
        </w:rPr>
        <w:t xml:space="preserve">odst. </w:t>
      </w:r>
      <w:r w:rsidR="006F252A">
        <w:rPr>
          <w:rFonts w:cs="Arial"/>
          <w:szCs w:val="22"/>
        </w:rPr>
        <w:fldChar w:fldCharType="begin"/>
      </w:r>
      <w:r w:rsidR="006F252A">
        <w:rPr>
          <w:rFonts w:cs="Arial"/>
          <w:szCs w:val="22"/>
        </w:rPr>
        <w:instrText xml:space="preserve"> REF _Ref345343197 \r \h </w:instrText>
      </w:r>
      <w:r w:rsidR="006F252A">
        <w:rPr>
          <w:rFonts w:cs="Arial"/>
          <w:szCs w:val="22"/>
        </w:rPr>
      </w:r>
      <w:r w:rsidR="006F252A">
        <w:rPr>
          <w:rFonts w:cs="Arial"/>
          <w:szCs w:val="22"/>
        </w:rPr>
        <w:fldChar w:fldCharType="separate"/>
      </w:r>
      <w:r w:rsidR="006F252A">
        <w:rPr>
          <w:rFonts w:cs="Arial"/>
          <w:szCs w:val="22"/>
        </w:rPr>
        <w:t>2.1</w:t>
      </w:r>
      <w:r w:rsidR="006F252A">
        <w:rPr>
          <w:rFonts w:cs="Arial"/>
          <w:szCs w:val="22"/>
        </w:rPr>
        <w:fldChar w:fldCharType="end"/>
      </w:r>
      <w:r w:rsidR="00FC51C9">
        <w:rPr>
          <w:rFonts w:cs="Arial"/>
          <w:szCs w:val="22"/>
        </w:rPr>
        <w:t xml:space="preserve"> </w:t>
      </w:r>
      <w:r w:rsidR="006F252A">
        <w:rPr>
          <w:rFonts w:cs="Arial"/>
          <w:szCs w:val="22"/>
        </w:rPr>
        <w:t>tohoto</w:t>
      </w:r>
      <w:proofErr w:type="gramEnd"/>
      <w:r w:rsidR="006F252A">
        <w:rPr>
          <w:rFonts w:cs="Arial"/>
          <w:szCs w:val="22"/>
        </w:rPr>
        <w:t xml:space="preserve"> článku smlouvy a dle písemných požadavků objednatele</w:t>
      </w:r>
      <w:r w:rsidRPr="007E5C9D">
        <w:rPr>
          <w:rFonts w:cs="Arial"/>
          <w:szCs w:val="22"/>
        </w:rPr>
        <w:t>. Pl</w:t>
      </w:r>
      <w:r w:rsidR="00665911">
        <w:rPr>
          <w:rFonts w:cs="Arial"/>
          <w:szCs w:val="22"/>
        </w:rPr>
        <w:t>nění bude předáváno na základě p</w:t>
      </w:r>
      <w:r w:rsidRPr="007E5C9D">
        <w:rPr>
          <w:rFonts w:cs="Arial"/>
          <w:szCs w:val="22"/>
        </w:rPr>
        <w:t>ředávacího protokolu podepsaného oprávněnými zástupci objed</w:t>
      </w:r>
      <w:r w:rsidR="00665911">
        <w:rPr>
          <w:rFonts w:cs="Arial"/>
          <w:szCs w:val="22"/>
        </w:rPr>
        <w:t>natele a zhotovitele. Podpisem p</w:t>
      </w:r>
      <w:r w:rsidRPr="007E5C9D">
        <w:rPr>
          <w:rFonts w:cs="Arial"/>
          <w:szCs w:val="22"/>
        </w:rPr>
        <w:t xml:space="preserve">ředávacího protokolu se </w:t>
      </w:r>
      <w:r w:rsidR="00665911">
        <w:rPr>
          <w:rFonts w:cs="Arial"/>
          <w:szCs w:val="22"/>
        </w:rPr>
        <w:t>předmět plnění považuje za řádně realizovaný.</w:t>
      </w:r>
    </w:p>
    <w:p w:rsidR="00C53CED" w:rsidRPr="007E5C9D" w:rsidRDefault="00C53CED" w:rsidP="00A92002">
      <w:pPr>
        <w:pStyle w:val="Nadpis2"/>
        <w:keepNext w:val="0"/>
        <w:keepLines w:val="0"/>
        <w:widowControl w:val="0"/>
        <w:spacing w:after="120"/>
        <w:ind w:left="567" w:hanging="567"/>
        <w:rPr>
          <w:rFonts w:cs="Arial"/>
          <w:szCs w:val="22"/>
        </w:rPr>
      </w:pPr>
      <w:r w:rsidRPr="007E5C9D">
        <w:rPr>
          <w:rFonts w:cs="Arial"/>
          <w:szCs w:val="22"/>
        </w:rPr>
        <w:t>Předání a převzetí předmětu plnění bude podléhat</w:t>
      </w:r>
      <w:r w:rsidR="004D5053">
        <w:rPr>
          <w:rFonts w:cs="Arial"/>
          <w:szCs w:val="22"/>
        </w:rPr>
        <w:t xml:space="preserve"> akceptačnímu řízení dle čl. 3</w:t>
      </w:r>
      <w:r w:rsidRPr="007E5C9D">
        <w:rPr>
          <w:rFonts w:cs="Arial"/>
          <w:szCs w:val="22"/>
        </w:rPr>
        <w:t xml:space="preserve"> této smlouvy.</w:t>
      </w:r>
    </w:p>
    <w:p w:rsidR="00C53CED" w:rsidRPr="007E5C9D" w:rsidRDefault="00C53CED" w:rsidP="00202F48">
      <w:pPr>
        <w:pStyle w:val="Nadpis2"/>
        <w:keepNext w:val="0"/>
        <w:keepLines w:val="0"/>
        <w:widowControl w:val="0"/>
        <w:ind w:left="567" w:hanging="567"/>
        <w:rPr>
          <w:rFonts w:cs="Arial"/>
          <w:szCs w:val="22"/>
        </w:rPr>
      </w:pPr>
      <w:r w:rsidRPr="007E5C9D">
        <w:rPr>
          <w:rFonts w:cs="Arial"/>
          <w:szCs w:val="22"/>
        </w:rPr>
        <w:t xml:space="preserve">Dílo bude předáno zhotovitelem objednateli </w:t>
      </w:r>
      <w:r w:rsidR="00ED5063" w:rsidRPr="007E5C9D">
        <w:rPr>
          <w:rFonts w:cs="Arial"/>
          <w:szCs w:val="22"/>
        </w:rPr>
        <w:t>formou samostatného předávacího</w:t>
      </w:r>
      <w:r w:rsidR="00202F48">
        <w:rPr>
          <w:rFonts w:cs="Arial"/>
          <w:szCs w:val="22"/>
        </w:rPr>
        <w:t xml:space="preserve"> protokolu.</w:t>
      </w:r>
    </w:p>
    <w:p w:rsidR="00A25080" w:rsidRPr="007E5C9D" w:rsidRDefault="00A25080" w:rsidP="007E5C9D">
      <w:pPr>
        <w:widowControl w:val="0"/>
        <w:spacing w:after="0"/>
        <w:rPr>
          <w:rFonts w:cs="Arial"/>
          <w:highlight w:val="yellow"/>
        </w:rPr>
      </w:pPr>
    </w:p>
    <w:p w:rsidR="00C53CED" w:rsidRPr="007E5C9D" w:rsidRDefault="00C53CED" w:rsidP="007E5C9D">
      <w:pPr>
        <w:pStyle w:val="Nadpis1"/>
        <w:keepNext w:val="0"/>
        <w:keepLines w:val="0"/>
        <w:widowControl w:val="0"/>
        <w:spacing w:before="0"/>
        <w:rPr>
          <w:rFonts w:cs="Arial"/>
          <w:szCs w:val="22"/>
        </w:rPr>
      </w:pPr>
    </w:p>
    <w:p w:rsidR="00C53CED" w:rsidRPr="007E5C9D" w:rsidRDefault="00C53CED" w:rsidP="007E5C9D">
      <w:pPr>
        <w:pStyle w:val="Nadpis5"/>
      </w:pPr>
      <w:r w:rsidRPr="007E5C9D">
        <w:t>Akceptace</w:t>
      </w:r>
    </w:p>
    <w:p w:rsidR="00C53CED" w:rsidRPr="007E5C9D" w:rsidRDefault="00C53CED" w:rsidP="00A92002">
      <w:pPr>
        <w:pStyle w:val="Nadpis2"/>
        <w:keepNext w:val="0"/>
        <w:keepLines w:val="0"/>
        <w:widowControl w:val="0"/>
        <w:spacing w:after="120"/>
        <w:ind w:left="567" w:hanging="567"/>
        <w:rPr>
          <w:rFonts w:cs="Arial"/>
          <w:szCs w:val="22"/>
        </w:rPr>
      </w:pPr>
      <w:r w:rsidRPr="007E5C9D">
        <w:rPr>
          <w:rFonts w:cs="Arial"/>
          <w:szCs w:val="22"/>
        </w:rPr>
        <w:t xml:space="preserve">Plnění </w:t>
      </w:r>
      <w:r w:rsidR="006F252A">
        <w:rPr>
          <w:rFonts w:cs="Arial"/>
          <w:szCs w:val="22"/>
        </w:rPr>
        <w:t xml:space="preserve">díla </w:t>
      </w:r>
      <w:r w:rsidRPr="007E5C9D">
        <w:rPr>
          <w:rFonts w:cs="Arial"/>
          <w:szCs w:val="22"/>
        </w:rPr>
        <w:t xml:space="preserve">dle </w:t>
      </w:r>
      <w:r w:rsidR="006F252A">
        <w:rPr>
          <w:rFonts w:cs="Arial"/>
          <w:szCs w:val="22"/>
        </w:rPr>
        <w:t>této</w:t>
      </w:r>
      <w:r w:rsidRPr="007E5C9D">
        <w:rPr>
          <w:rFonts w:cs="Arial"/>
          <w:szCs w:val="22"/>
        </w:rPr>
        <w:t xml:space="preserve"> smlouvy podléhá akceptačnímu řízení. Zhotovitel provede vždy po předání plnění </w:t>
      </w:r>
      <w:r w:rsidR="004D5053">
        <w:rPr>
          <w:rFonts w:cs="Arial"/>
          <w:szCs w:val="22"/>
        </w:rPr>
        <w:t xml:space="preserve">dle čl. 2 smlouvy </w:t>
      </w:r>
      <w:r w:rsidRPr="007E5C9D">
        <w:rPr>
          <w:rFonts w:cs="Arial"/>
          <w:szCs w:val="22"/>
        </w:rPr>
        <w:t>do 7 kalendářních dnů akceptační testování a objednatel mu poskytne po dobu testování nezbytnou součinnost.</w:t>
      </w:r>
    </w:p>
    <w:p w:rsidR="00C53CED" w:rsidRPr="007E5C9D" w:rsidRDefault="00C53CED" w:rsidP="00A92002">
      <w:pPr>
        <w:pStyle w:val="Nadpis2"/>
        <w:keepNext w:val="0"/>
        <w:keepLines w:val="0"/>
        <w:widowControl w:val="0"/>
        <w:spacing w:after="120"/>
        <w:ind w:left="567" w:hanging="567"/>
        <w:rPr>
          <w:rFonts w:cs="Arial"/>
          <w:szCs w:val="22"/>
        </w:rPr>
      </w:pPr>
      <w:r w:rsidRPr="007E5C9D">
        <w:rPr>
          <w:rFonts w:cs="Arial"/>
          <w:szCs w:val="22"/>
        </w:rPr>
        <w:t xml:space="preserve">Předmětem akceptačního testování bude </w:t>
      </w:r>
      <w:r w:rsidR="006F252A">
        <w:rPr>
          <w:rFonts w:cs="Arial"/>
          <w:szCs w:val="22"/>
        </w:rPr>
        <w:t xml:space="preserve">kontrola </w:t>
      </w:r>
      <w:r w:rsidRPr="007E5C9D">
        <w:rPr>
          <w:rFonts w:cs="Arial"/>
          <w:szCs w:val="22"/>
        </w:rPr>
        <w:t>soulad</w:t>
      </w:r>
      <w:r w:rsidR="006F252A">
        <w:rPr>
          <w:rFonts w:cs="Arial"/>
          <w:szCs w:val="22"/>
        </w:rPr>
        <w:t>u</w:t>
      </w:r>
      <w:r w:rsidRPr="007E5C9D">
        <w:rPr>
          <w:rFonts w:cs="Arial"/>
          <w:szCs w:val="22"/>
        </w:rPr>
        <w:t xml:space="preserve"> dodaného plnění se specifikací řešení</w:t>
      </w:r>
      <w:r w:rsidR="00665911">
        <w:rPr>
          <w:rFonts w:cs="Arial"/>
          <w:szCs w:val="22"/>
        </w:rPr>
        <w:t xml:space="preserve"> uvedenou v</w:t>
      </w:r>
      <w:r w:rsidR="00191C08">
        <w:rPr>
          <w:rFonts w:cs="Arial"/>
          <w:szCs w:val="22"/>
        </w:rPr>
        <w:t xml:space="preserve"> příloze </w:t>
      </w:r>
      <w:r w:rsidR="00630671">
        <w:rPr>
          <w:rFonts w:cs="Arial"/>
          <w:szCs w:val="22"/>
        </w:rPr>
        <w:t>č. 1 smlouvy</w:t>
      </w:r>
      <w:r w:rsidR="00191C08">
        <w:rPr>
          <w:rFonts w:cs="Arial"/>
          <w:szCs w:val="22"/>
        </w:rPr>
        <w:t xml:space="preserve"> </w:t>
      </w:r>
      <w:r w:rsidRPr="007E5C9D">
        <w:rPr>
          <w:rFonts w:cs="Arial"/>
          <w:szCs w:val="22"/>
        </w:rPr>
        <w:t>a s požadavky na předmět plnění uvedenými v</w:t>
      </w:r>
      <w:r w:rsidR="00630671">
        <w:rPr>
          <w:rFonts w:cs="Arial"/>
          <w:szCs w:val="22"/>
        </w:rPr>
        <w:t> této smlouvě.</w:t>
      </w:r>
      <w:r w:rsidRPr="007E5C9D">
        <w:rPr>
          <w:rFonts w:cs="Arial"/>
          <w:szCs w:val="22"/>
        </w:rPr>
        <w:t xml:space="preserve"> Výsledek akceptačního řízení bude přímo odpovídat výsledku objednatelem provedeného akceptačního testování předmětu plnění.</w:t>
      </w:r>
    </w:p>
    <w:p w:rsidR="00A25080" w:rsidRPr="007E5C9D" w:rsidRDefault="00C53CED" w:rsidP="00202F48">
      <w:pPr>
        <w:pStyle w:val="Nadpis2"/>
        <w:keepNext w:val="0"/>
        <w:keepLines w:val="0"/>
        <w:widowControl w:val="0"/>
        <w:ind w:left="567" w:hanging="567"/>
        <w:rPr>
          <w:rFonts w:cs="Arial"/>
          <w:szCs w:val="22"/>
        </w:rPr>
      </w:pPr>
      <w:r w:rsidRPr="007E5C9D">
        <w:rPr>
          <w:rFonts w:cs="Arial"/>
          <w:szCs w:val="22"/>
        </w:rPr>
        <w:t>Výsledkem akceptačního řízení bude v závislosti na úspěšnosti akceptačního testování jeden z následujících závěrů, který bude uveden na akceptačním protokolu vystaveném objednatelem:</w:t>
      </w:r>
    </w:p>
    <w:p w:rsidR="00A25080" w:rsidRPr="00075A68" w:rsidRDefault="00C53CED" w:rsidP="00202F48">
      <w:pPr>
        <w:pStyle w:val="Odstavecseseznamem"/>
        <w:widowControl w:val="0"/>
        <w:numPr>
          <w:ilvl w:val="0"/>
          <w:numId w:val="9"/>
        </w:numPr>
        <w:spacing w:after="0"/>
        <w:ind w:left="851" w:hanging="284"/>
        <w:jc w:val="both"/>
        <w:rPr>
          <w:rFonts w:ascii="Arial" w:hAnsi="Arial" w:cs="Arial"/>
        </w:rPr>
      </w:pPr>
      <w:r w:rsidRPr="004D5053">
        <w:rPr>
          <w:rFonts w:ascii="Arial" w:hAnsi="Arial" w:cs="Arial"/>
          <w:b/>
        </w:rPr>
        <w:lastRenderedPageBreak/>
        <w:t xml:space="preserve">Plnění je akceptováno bez výhrad </w:t>
      </w:r>
      <w:r w:rsidRPr="007E5C9D">
        <w:rPr>
          <w:rFonts w:ascii="Arial" w:hAnsi="Arial" w:cs="Arial"/>
        </w:rPr>
        <w:t>– V akceptačním testování bylo ověřeno, že poskytnuté plnění zcela odpovídá specifikaci řešení uvedené v</w:t>
      </w:r>
      <w:r w:rsidR="00630671">
        <w:rPr>
          <w:rFonts w:ascii="Arial" w:hAnsi="Arial" w:cs="Arial"/>
        </w:rPr>
        <w:t> příloze č. 1 smlouvy</w:t>
      </w:r>
      <w:r w:rsidRPr="007E5C9D">
        <w:rPr>
          <w:rFonts w:ascii="Arial" w:hAnsi="Arial" w:cs="Arial"/>
        </w:rPr>
        <w:t xml:space="preserve"> a zároveň zcela odpovídá požadavkům objednatele s prioritou „je nutné“ uvedeným</w:t>
      </w:r>
      <w:r w:rsidR="00A25080" w:rsidRPr="007E5C9D">
        <w:rPr>
          <w:rFonts w:ascii="Arial" w:hAnsi="Arial" w:cs="Arial"/>
        </w:rPr>
        <w:t xml:space="preserve"> </w:t>
      </w:r>
      <w:r w:rsidR="00630671">
        <w:rPr>
          <w:rFonts w:ascii="Arial" w:hAnsi="Arial" w:cs="Arial"/>
        </w:rPr>
        <w:t>v příloze č. 1 smlouvy</w:t>
      </w:r>
      <w:r w:rsidR="00A629B3">
        <w:rPr>
          <w:rFonts w:ascii="Arial" w:hAnsi="Arial" w:cs="Arial"/>
        </w:rPr>
        <w:t xml:space="preserve"> a všem požadavkům s prioritami „je vhodné“ a „bylo by pěkné“, k jejichž realizaci se zhotovitel zavázal v předložené nabídce</w:t>
      </w:r>
      <w:r w:rsidR="00AF3D11">
        <w:rPr>
          <w:rFonts w:ascii="Arial" w:hAnsi="Arial" w:cs="Arial"/>
        </w:rPr>
        <w:t xml:space="preserve"> – </w:t>
      </w:r>
      <w:r w:rsidR="00AF3D11" w:rsidRPr="00075A68">
        <w:rPr>
          <w:rFonts w:ascii="Arial" w:hAnsi="Arial" w:cs="Arial"/>
        </w:rPr>
        <w:t xml:space="preserve">viz </w:t>
      </w:r>
      <w:r w:rsidR="00A629B3" w:rsidRPr="00075A68">
        <w:rPr>
          <w:rFonts w:ascii="Arial" w:hAnsi="Arial" w:cs="Arial"/>
        </w:rPr>
        <w:t>příloh</w:t>
      </w:r>
      <w:r w:rsidR="00AF3D11" w:rsidRPr="00075A68">
        <w:rPr>
          <w:rFonts w:ascii="Arial" w:hAnsi="Arial" w:cs="Arial"/>
        </w:rPr>
        <w:t>a</w:t>
      </w:r>
      <w:r w:rsidR="00075A68" w:rsidRPr="00075A68">
        <w:rPr>
          <w:rFonts w:ascii="Arial" w:hAnsi="Arial" w:cs="Arial"/>
        </w:rPr>
        <w:t xml:space="preserve"> č. </w:t>
      </w:r>
      <w:r w:rsidR="00494352">
        <w:rPr>
          <w:rFonts w:ascii="Arial" w:hAnsi="Arial" w:cs="Arial"/>
        </w:rPr>
        <w:t>1</w:t>
      </w:r>
      <w:r w:rsidR="00A629B3" w:rsidRPr="00075A68">
        <w:rPr>
          <w:rFonts w:ascii="Arial" w:hAnsi="Arial" w:cs="Arial"/>
        </w:rPr>
        <w:t xml:space="preserve"> smlouvy</w:t>
      </w:r>
      <w:r w:rsidR="004D5053" w:rsidRPr="00075A68">
        <w:rPr>
          <w:rFonts w:ascii="Arial" w:hAnsi="Arial" w:cs="Arial"/>
        </w:rPr>
        <w:t>.</w:t>
      </w:r>
    </w:p>
    <w:p w:rsidR="00A25080" w:rsidRPr="004D5053" w:rsidRDefault="00A25080" w:rsidP="00202F48">
      <w:pPr>
        <w:pStyle w:val="Odstavecseseznamem"/>
        <w:widowControl w:val="0"/>
        <w:numPr>
          <w:ilvl w:val="0"/>
          <w:numId w:val="9"/>
        </w:numPr>
        <w:spacing w:after="0"/>
        <w:ind w:left="851" w:hanging="284"/>
        <w:jc w:val="both"/>
        <w:rPr>
          <w:rFonts w:ascii="Arial" w:hAnsi="Arial" w:cs="Arial"/>
        </w:rPr>
      </w:pPr>
      <w:r w:rsidRPr="004D5053">
        <w:rPr>
          <w:rFonts w:ascii="Arial" w:hAnsi="Arial" w:cs="Arial"/>
          <w:b/>
        </w:rPr>
        <w:t xml:space="preserve">Plnění je akceptováno s výhradami </w:t>
      </w:r>
      <w:r w:rsidRPr="007E5C9D">
        <w:rPr>
          <w:rFonts w:ascii="Arial" w:hAnsi="Arial" w:cs="Arial"/>
        </w:rPr>
        <w:t>– V akceptačním testování bylo ověřeno, že poskytnuté plnění je funkční a nebrání zamýšlenému užití, avšak neodpovídá zcela specifikaci řešení uvedené v</w:t>
      </w:r>
      <w:r w:rsidR="00630671">
        <w:rPr>
          <w:rFonts w:ascii="Arial" w:hAnsi="Arial" w:cs="Arial"/>
        </w:rPr>
        <w:t> příloze č. 1 smlouvy</w:t>
      </w:r>
      <w:r w:rsidRPr="007E5C9D">
        <w:rPr>
          <w:rFonts w:ascii="Arial" w:hAnsi="Arial" w:cs="Arial"/>
        </w:rPr>
        <w:t xml:space="preserve">, nebo nebyly naplněny všechny požadavky objednatele s prioritou „je nutné“ uvedené </w:t>
      </w:r>
      <w:r w:rsidR="00665911">
        <w:rPr>
          <w:rFonts w:ascii="Arial" w:hAnsi="Arial" w:cs="Arial"/>
        </w:rPr>
        <w:t>v</w:t>
      </w:r>
      <w:r w:rsidR="00630671">
        <w:rPr>
          <w:rFonts w:ascii="Arial" w:hAnsi="Arial" w:cs="Arial"/>
        </w:rPr>
        <w:t> příloze č. 1 smlouvy</w:t>
      </w:r>
      <w:r w:rsidR="00A629B3">
        <w:rPr>
          <w:rFonts w:ascii="Arial" w:hAnsi="Arial" w:cs="Arial"/>
        </w:rPr>
        <w:t xml:space="preserve"> a všechny požadavky s prioritami „je vhodné“ a „bylo by pěkné“, k jejichž realizaci se zhotovitel zavázal v předložené nabídce</w:t>
      </w:r>
      <w:r w:rsidR="00AF3D11">
        <w:rPr>
          <w:rFonts w:ascii="Arial" w:hAnsi="Arial" w:cs="Arial"/>
        </w:rPr>
        <w:t xml:space="preserve"> – </w:t>
      </w:r>
      <w:r w:rsidR="00AF3D11" w:rsidRPr="00075A68">
        <w:rPr>
          <w:rFonts w:ascii="Arial" w:hAnsi="Arial" w:cs="Arial"/>
        </w:rPr>
        <w:t xml:space="preserve">viz příloha č. </w:t>
      </w:r>
      <w:r w:rsidR="00ED3C09">
        <w:rPr>
          <w:rFonts w:ascii="Arial" w:hAnsi="Arial" w:cs="Arial"/>
        </w:rPr>
        <w:t>1</w:t>
      </w:r>
      <w:r w:rsidR="00A629B3" w:rsidRPr="00075A68">
        <w:rPr>
          <w:rFonts w:ascii="Arial" w:hAnsi="Arial" w:cs="Arial"/>
        </w:rPr>
        <w:t xml:space="preserve"> smlouvy</w:t>
      </w:r>
      <w:r w:rsidR="00630671">
        <w:rPr>
          <w:rFonts w:ascii="Arial" w:hAnsi="Arial" w:cs="Arial"/>
        </w:rPr>
        <w:t>.</w:t>
      </w:r>
      <w:r w:rsidR="004D5053">
        <w:rPr>
          <w:rFonts w:ascii="Arial" w:hAnsi="Arial" w:cs="Arial"/>
        </w:rPr>
        <w:t xml:space="preserve"> </w:t>
      </w:r>
      <w:r w:rsidRPr="004D5053">
        <w:rPr>
          <w:rFonts w:ascii="Arial" w:hAnsi="Arial" w:cs="Arial"/>
        </w:rPr>
        <w:t>Nesplněné požadavky či nalezené vady budou uvedeny na akceptačním protokolu.</w:t>
      </w:r>
    </w:p>
    <w:p w:rsidR="00A25080" w:rsidRDefault="00A25080" w:rsidP="00DC4E5E">
      <w:pPr>
        <w:pStyle w:val="Odstavecseseznamem"/>
        <w:widowControl w:val="0"/>
        <w:numPr>
          <w:ilvl w:val="0"/>
          <w:numId w:val="9"/>
        </w:numPr>
        <w:spacing w:after="120"/>
        <w:ind w:left="851" w:hanging="284"/>
        <w:contextualSpacing w:val="0"/>
        <w:jc w:val="both"/>
        <w:rPr>
          <w:rFonts w:ascii="Arial" w:hAnsi="Arial" w:cs="Arial"/>
        </w:rPr>
      </w:pPr>
      <w:r w:rsidRPr="004D5053">
        <w:rPr>
          <w:rFonts w:ascii="Arial" w:hAnsi="Arial" w:cs="Arial"/>
          <w:b/>
        </w:rPr>
        <w:t>Plnění je neakceptováno a vráceno k přepracování</w:t>
      </w:r>
      <w:r w:rsidRPr="007E5C9D">
        <w:rPr>
          <w:rFonts w:ascii="Arial" w:hAnsi="Arial" w:cs="Arial"/>
        </w:rPr>
        <w:t xml:space="preserve"> – V akceptačním testování bylo zjištěno, že poskytnuté plnění není funkční, nebo jeho vady brání zamýšlenému užití. Nesplněné požadavky či vady plnění bránící jeho využití budou uvedeny na akceptačním protokolu.</w:t>
      </w:r>
    </w:p>
    <w:p w:rsidR="007E5C9D" w:rsidRPr="007E5C9D" w:rsidRDefault="00A25080" w:rsidP="00DC4E5E">
      <w:pPr>
        <w:widowControl w:val="0"/>
        <w:spacing w:after="0"/>
        <w:ind w:firstLine="567"/>
        <w:rPr>
          <w:rFonts w:cs="Arial"/>
        </w:rPr>
      </w:pPr>
      <w:r w:rsidRPr="007E5C9D">
        <w:rPr>
          <w:rFonts w:cs="Arial"/>
        </w:rPr>
        <w:t>V případě výsledku akceptačního řízení:</w:t>
      </w:r>
    </w:p>
    <w:p w:rsidR="00A25080" w:rsidRPr="007E5C9D" w:rsidRDefault="00A25080" w:rsidP="00202F48">
      <w:pPr>
        <w:pStyle w:val="Odstavecseseznamem"/>
        <w:widowControl w:val="0"/>
        <w:numPr>
          <w:ilvl w:val="0"/>
          <w:numId w:val="11"/>
        </w:numPr>
        <w:spacing w:after="0"/>
        <w:ind w:left="851" w:hanging="284"/>
        <w:jc w:val="both"/>
        <w:rPr>
          <w:rFonts w:ascii="Arial" w:hAnsi="Arial" w:cs="Arial"/>
        </w:rPr>
      </w:pPr>
      <w:r w:rsidRPr="007E5C9D">
        <w:rPr>
          <w:rFonts w:ascii="Arial" w:hAnsi="Arial" w:cs="Arial"/>
          <w:b/>
        </w:rPr>
        <w:t>Akceptováno bez výhrad</w:t>
      </w:r>
      <w:r w:rsidRPr="007E5C9D">
        <w:rPr>
          <w:rFonts w:ascii="Arial" w:hAnsi="Arial" w:cs="Arial"/>
        </w:rPr>
        <w:t xml:space="preserve"> – je plnění, které bylo předmětem akceptačního řízení, považováno za řádně a bezvadně poskytnuté a zhotoviteli vzniká právo fakturovat odpovídající cenu za toto plnění v příštím vyúčtování.</w:t>
      </w:r>
    </w:p>
    <w:p w:rsidR="00A25080" w:rsidRPr="007E5C9D" w:rsidRDefault="00A25080" w:rsidP="00202F48">
      <w:pPr>
        <w:pStyle w:val="Odstavecseseznamem"/>
        <w:widowControl w:val="0"/>
        <w:numPr>
          <w:ilvl w:val="0"/>
          <w:numId w:val="11"/>
        </w:numPr>
        <w:spacing w:after="0"/>
        <w:ind w:left="851" w:hanging="284"/>
        <w:jc w:val="both"/>
        <w:rPr>
          <w:rFonts w:ascii="Arial" w:hAnsi="Arial" w:cs="Arial"/>
        </w:rPr>
      </w:pPr>
      <w:r w:rsidRPr="007E5C9D">
        <w:rPr>
          <w:rFonts w:ascii="Arial" w:hAnsi="Arial" w:cs="Arial"/>
          <w:b/>
        </w:rPr>
        <w:t>Akceptováno s výhradami</w:t>
      </w:r>
      <w:r w:rsidRPr="007E5C9D">
        <w:rPr>
          <w:rFonts w:ascii="Arial" w:hAnsi="Arial" w:cs="Arial"/>
        </w:rPr>
        <w:t xml:space="preserve"> – není plnění, které bylo předmětem akceptačního řízení, považováno za řádně a bezvadně poskytnuté a zhotovitel se zavazuje odstranit vady plnění uvedené v akceptačním protokolu nejpozději do </w:t>
      </w:r>
      <w:r w:rsidR="00CE4E7A">
        <w:rPr>
          <w:rFonts w:ascii="Arial" w:hAnsi="Arial" w:cs="Arial"/>
        </w:rPr>
        <w:t>10 pracovních dnů</w:t>
      </w:r>
      <w:r w:rsidRPr="007E5C9D">
        <w:rPr>
          <w:rFonts w:ascii="Arial" w:hAnsi="Arial" w:cs="Arial"/>
        </w:rPr>
        <w:t>. Zhotoviteli v tomto případě vzniká právo fakturovat cenu odpovídající té části plnění, kterou lze považovat za řádně a bezvadně poskytnutou. Na konkrétní výši ceny se zhotovitel dohodne s objednatelem. Zbývající část ceny je zhotovitel oprávněn fakturovat až po odstranění všech vad uvedených v akceptačním protokolu. V případě nedodržení termínu pro odstranění vad, se uplatní sankční podmínky pro prodlení s termínem odstranění vad.</w:t>
      </w:r>
    </w:p>
    <w:p w:rsidR="00A25080" w:rsidRDefault="00A25080" w:rsidP="00B24151">
      <w:pPr>
        <w:pStyle w:val="Odstavecseseznamem"/>
        <w:widowControl w:val="0"/>
        <w:numPr>
          <w:ilvl w:val="0"/>
          <w:numId w:val="11"/>
        </w:numPr>
        <w:spacing w:after="120"/>
        <w:ind w:left="851" w:hanging="284"/>
        <w:contextualSpacing w:val="0"/>
        <w:jc w:val="both"/>
        <w:rPr>
          <w:rFonts w:ascii="Arial" w:hAnsi="Arial" w:cs="Arial"/>
        </w:rPr>
      </w:pPr>
      <w:r w:rsidRPr="007E5C9D">
        <w:rPr>
          <w:rFonts w:ascii="Arial" w:hAnsi="Arial" w:cs="Arial"/>
          <w:b/>
        </w:rPr>
        <w:t>Neakceptováno a vráceno k přepracování</w:t>
      </w:r>
      <w:r w:rsidRPr="007E5C9D">
        <w:rPr>
          <w:rFonts w:ascii="Arial" w:hAnsi="Arial" w:cs="Arial"/>
        </w:rPr>
        <w:t xml:space="preserve"> – není plnění, které bylo předmětem akceptačního řízení, považováno za řádně a bezvadně poskytnuté a zhotovitel se zavazuje odstranit vady plnění uvedené v akceptačním protokolu nejpozději do </w:t>
      </w:r>
      <w:r w:rsidR="00CE4E7A">
        <w:rPr>
          <w:rFonts w:ascii="Arial" w:hAnsi="Arial" w:cs="Arial"/>
        </w:rPr>
        <w:t>10 pracovních dnů</w:t>
      </w:r>
      <w:r w:rsidRPr="007E5C9D">
        <w:rPr>
          <w:rFonts w:ascii="Arial" w:hAnsi="Arial" w:cs="Arial"/>
        </w:rPr>
        <w:t>. V případě nedodržení termínu pro odstranění vad, se uplatní sankční podmínky pro prodlení s termínem odstranění vad. Nedodržení termínu pro odstranění vad bude navíc považováno za zásadní porušení smlouvy.</w:t>
      </w:r>
    </w:p>
    <w:p w:rsidR="007E5C9D" w:rsidRPr="007E5C9D" w:rsidRDefault="007E5C9D" w:rsidP="00B24151">
      <w:pPr>
        <w:pStyle w:val="Odstavecseseznamem"/>
        <w:widowControl w:val="0"/>
        <w:spacing w:after="120"/>
        <w:ind w:left="1068"/>
        <w:contextualSpacing w:val="0"/>
        <w:jc w:val="both"/>
        <w:rPr>
          <w:rFonts w:ascii="Arial" w:hAnsi="Arial" w:cs="Arial"/>
        </w:rPr>
      </w:pPr>
    </w:p>
    <w:p w:rsidR="00A25080" w:rsidRPr="007E5C9D" w:rsidRDefault="00A25080" w:rsidP="007E5C9D">
      <w:pPr>
        <w:pStyle w:val="Nadpis1"/>
        <w:keepNext w:val="0"/>
        <w:keepLines w:val="0"/>
        <w:widowControl w:val="0"/>
        <w:spacing w:before="0"/>
        <w:rPr>
          <w:rFonts w:cs="Arial"/>
          <w:szCs w:val="22"/>
        </w:rPr>
      </w:pPr>
      <w:bookmarkStart w:id="2" w:name="_Ref345680998"/>
    </w:p>
    <w:bookmarkEnd w:id="2"/>
    <w:p w:rsidR="00A25080" w:rsidRPr="007E5C9D" w:rsidRDefault="00A25080" w:rsidP="007E5C9D">
      <w:pPr>
        <w:pStyle w:val="Nadpis5"/>
      </w:pPr>
      <w:r w:rsidRPr="007E5C9D">
        <w:t>Oprávněné osoby</w:t>
      </w:r>
    </w:p>
    <w:p w:rsidR="00A25080" w:rsidRPr="007E5C9D" w:rsidRDefault="00A25080" w:rsidP="00AC36AB">
      <w:pPr>
        <w:pStyle w:val="Nadpis2"/>
        <w:keepNext w:val="0"/>
        <w:keepLines w:val="0"/>
        <w:widowControl w:val="0"/>
        <w:ind w:left="567" w:hanging="567"/>
        <w:rPr>
          <w:rFonts w:cs="Arial"/>
          <w:szCs w:val="22"/>
        </w:rPr>
      </w:pPr>
      <w:r w:rsidRPr="007E5C9D">
        <w:rPr>
          <w:rFonts w:cs="Arial"/>
          <w:szCs w:val="22"/>
        </w:rPr>
        <w:t xml:space="preserve">Na základě této smlouvy jsou oprávněny jménem objednatele adresovat výzvy k plnění a udělovat závazné pokyny </w:t>
      </w:r>
      <w:r w:rsidR="00665911">
        <w:rPr>
          <w:rFonts w:cs="Arial"/>
          <w:szCs w:val="22"/>
        </w:rPr>
        <w:t>zhotoviteli</w:t>
      </w:r>
      <w:r w:rsidRPr="007E5C9D">
        <w:rPr>
          <w:rFonts w:cs="Arial"/>
          <w:szCs w:val="22"/>
        </w:rPr>
        <w:t xml:space="preserve"> tyto osoby:</w:t>
      </w:r>
    </w:p>
    <w:p w:rsidR="00A25080" w:rsidRPr="007E5C9D" w:rsidRDefault="00A25080" w:rsidP="00AC36AB">
      <w:pPr>
        <w:pStyle w:val="Nadpis2"/>
        <w:keepNext w:val="0"/>
        <w:keepLines w:val="0"/>
        <w:widowControl w:val="0"/>
        <w:numPr>
          <w:ilvl w:val="0"/>
          <w:numId w:val="0"/>
        </w:numPr>
        <w:ind w:left="993" w:hanging="426"/>
        <w:rPr>
          <w:rFonts w:cs="Arial"/>
          <w:szCs w:val="22"/>
        </w:rPr>
      </w:pPr>
      <w:r w:rsidRPr="007E5C9D">
        <w:rPr>
          <w:rFonts w:cs="Arial"/>
          <w:szCs w:val="22"/>
        </w:rPr>
        <w:t>Jméno: Ing. Martina Hajná</w:t>
      </w:r>
    </w:p>
    <w:p w:rsidR="00A25080" w:rsidRPr="007E5C9D" w:rsidRDefault="00A25080" w:rsidP="00AC36AB">
      <w:pPr>
        <w:pStyle w:val="Nadpis2"/>
        <w:keepNext w:val="0"/>
        <w:keepLines w:val="0"/>
        <w:widowControl w:val="0"/>
        <w:numPr>
          <w:ilvl w:val="0"/>
          <w:numId w:val="0"/>
        </w:numPr>
        <w:ind w:left="993" w:hanging="426"/>
        <w:rPr>
          <w:rFonts w:cs="Arial"/>
          <w:szCs w:val="22"/>
        </w:rPr>
      </w:pPr>
      <w:r w:rsidRPr="007E5C9D">
        <w:rPr>
          <w:rFonts w:cs="Arial"/>
          <w:szCs w:val="22"/>
        </w:rPr>
        <w:t>tel.: +420 777 492 498</w:t>
      </w:r>
    </w:p>
    <w:p w:rsidR="00A25080" w:rsidRPr="007E5C9D" w:rsidRDefault="00A25080" w:rsidP="00AC36AB">
      <w:pPr>
        <w:pStyle w:val="Nadpis2"/>
        <w:keepNext w:val="0"/>
        <w:keepLines w:val="0"/>
        <w:widowControl w:val="0"/>
        <w:numPr>
          <w:ilvl w:val="0"/>
          <w:numId w:val="0"/>
        </w:numPr>
        <w:spacing w:after="120"/>
        <w:ind w:left="992" w:hanging="425"/>
        <w:rPr>
          <w:rFonts w:cs="Arial"/>
          <w:szCs w:val="22"/>
        </w:rPr>
      </w:pPr>
      <w:r w:rsidRPr="007E5C9D">
        <w:rPr>
          <w:rFonts w:cs="Arial"/>
          <w:szCs w:val="22"/>
        </w:rPr>
        <w:t xml:space="preserve">e-mail: </w:t>
      </w:r>
      <w:hyperlink r:id="rId9" w:history="1">
        <w:r w:rsidRPr="007E5C9D">
          <w:rPr>
            <w:rStyle w:val="Hypertextovodkaz"/>
            <w:rFonts w:cs="Arial"/>
            <w:szCs w:val="22"/>
          </w:rPr>
          <w:t>martina.hajna@fdv.mpsv.cz</w:t>
        </w:r>
      </w:hyperlink>
    </w:p>
    <w:p w:rsidR="00A25080" w:rsidRPr="007E5C9D" w:rsidRDefault="00A25080" w:rsidP="00AC36AB">
      <w:pPr>
        <w:pStyle w:val="Nadpis2"/>
        <w:keepNext w:val="0"/>
        <w:keepLines w:val="0"/>
        <w:widowControl w:val="0"/>
        <w:numPr>
          <w:ilvl w:val="0"/>
          <w:numId w:val="0"/>
        </w:numPr>
        <w:ind w:left="567"/>
        <w:rPr>
          <w:rFonts w:cs="Arial"/>
          <w:szCs w:val="22"/>
        </w:rPr>
      </w:pPr>
      <w:r w:rsidRPr="007E5C9D">
        <w:rPr>
          <w:rFonts w:cs="Arial"/>
          <w:szCs w:val="22"/>
        </w:rPr>
        <w:lastRenderedPageBreak/>
        <w:t>Na základě této smlouvy jsou jménem zhotovitele oprávněny jednat tyto osoby:</w:t>
      </w:r>
    </w:p>
    <w:p w:rsidR="00A25080" w:rsidRPr="007E5C9D" w:rsidRDefault="00A25080" w:rsidP="00AC36AB">
      <w:pPr>
        <w:pStyle w:val="Nadpis2"/>
        <w:keepNext w:val="0"/>
        <w:keepLines w:val="0"/>
        <w:widowControl w:val="0"/>
        <w:numPr>
          <w:ilvl w:val="0"/>
          <w:numId w:val="0"/>
        </w:numPr>
        <w:ind w:left="567"/>
        <w:rPr>
          <w:rFonts w:cs="Arial"/>
          <w:szCs w:val="22"/>
        </w:rPr>
      </w:pPr>
      <w:r w:rsidRPr="007E5C9D">
        <w:rPr>
          <w:rFonts w:cs="Arial"/>
          <w:szCs w:val="22"/>
        </w:rPr>
        <w:t xml:space="preserve">Jméno: </w:t>
      </w:r>
      <w:r w:rsidR="004D5053">
        <w:rPr>
          <w:rFonts w:cs="Arial"/>
          <w:szCs w:val="22"/>
        </w:rPr>
        <w:tab/>
      </w:r>
      <w:r w:rsidRPr="007E5C9D">
        <w:rPr>
          <w:rFonts w:cs="Arial"/>
          <w:szCs w:val="22"/>
        </w:rPr>
        <w:t>……</w:t>
      </w:r>
      <w:r w:rsidR="004D5053">
        <w:rPr>
          <w:rFonts w:cs="Arial"/>
          <w:szCs w:val="22"/>
        </w:rPr>
        <w:t xml:space="preserve">………. </w:t>
      </w:r>
      <w:r w:rsidR="006C7FA9" w:rsidRPr="006C7FA9">
        <w:rPr>
          <w:rFonts w:cs="Arial"/>
          <w:i/>
          <w:color w:val="1F497D" w:themeColor="text2"/>
        </w:rPr>
        <w:t>(doplní uchazeč)</w:t>
      </w:r>
    </w:p>
    <w:p w:rsidR="00A25080" w:rsidRPr="007E5C9D" w:rsidRDefault="00A25080" w:rsidP="00AC36AB">
      <w:pPr>
        <w:pStyle w:val="Nadpis2"/>
        <w:keepNext w:val="0"/>
        <w:keepLines w:val="0"/>
        <w:widowControl w:val="0"/>
        <w:numPr>
          <w:ilvl w:val="0"/>
          <w:numId w:val="0"/>
        </w:numPr>
        <w:ind w:left="567"/>
        <w:rPr>
          <w:rFonts w:cs="Arial"/>
          <w:szCs w:val="22"/>
        </w:rPr>
      </w:pPr>
      <w:r w:rsidRPr="007E5C9D">
        <w:rPr>
          <w:rFonts w:cs="Arial"/>
          <w:szCs w:val="22"/>
        </w:rPr>
        <w:t xml:space="preserve">tel.: </w:t>
      </w:r>
      <w:r w:rsidR="004D5053">
        <w:rPr>
          <w:rFonts w:cs="Arial"/>
          <w:szCs w:val="22"/>
        </w:rPr>
        <w:tab/>
        <w:t>…………….</w:t>
      </w:r>
      <w:r w:rsidRPr="007E5C9D">
        <w:rPr>
          <w:rFonts w:cs="Arial"/>
          <w:szCs w:val="22"/>
        </w:rPr>
        <w:t xml:space="preserve"> </w:t>
      </w:r>
      <w:r w:rsidR="006C7FA9" w:rsidRPr="006C7FA9">
        <w:rPr>
          <w:rFonts w:cs="Arial"/>
          <w:i/>
          <w:color w:val="1F497D" w:themeColor="text2"/>
        </w:rPr>
        <w:t>(doplní uchazeč)</w:t>
      </w:r>
    </w:p>
    <w:p w:rsidR="00A25080" w:rsidRPr="007E5C9D" w:rsidRDefault="00A25080" w:rsidP="00A92002">
      <w:pPr>
        <w:pStyle w:val="Nadpis2"/>
        <w:keepNext w:val="0"/>
        <w:keepLines w:val="0"/>
        <w:widowControl w:val="0"/>
        <w:numPr>
          <w:ilvl w:val="0"/>
          <w:numId w:val="0"/>
        </w:numPr>
        <w:spacing w:after="120"/>
        <w:ind w:left="567"/>
        <w:rPr>
          <w:rFonts w:cs="Arial"/>
          <w:szCs w:val="22"/>
        </w:rPr>
      </w:pPr>
      <w:r w:rsidRPr="007E5C9D">
        <w:rPr>
          <w:rFonts w:cs="Arial"/>
          <w:szCs w:val="22"/>
        </w:rPr>
        <w:t xml:space="preserve">e-mail: </w:t>
      </w:r>
      <w:r w:rsidR="004D5053">
        <w:rPr>
          <w:rFonts w:cs="Arial"/>
          <w:szCs w:val="22"/>
        </w:rPr>
        <w:tab/>
      </w:r>
      <w:r w:rsidRPr="007E5C9D">
        <w:rPr>
          <w:rFonts w:cs="Arial"/>
          <w:szCs w:val="22"/>
        </w:rPr>
        <w:t>……</w:t>
      </w:r>
      <w:r w:rsidR="004D5053">
        <w:rPr>
          <w:rFonts w:cs="Arial"/>
          <w:szCs w:val="22"/>
        </w:rPr>
        <w:t xml:space="preserve">………. </w:t>
      </w:r>
      <w:r w:rsidR="006C7FA9" w:rsidRPr="006C7FA9">
        <w:rPr>
          <w:rFonts w:cs="Arial"/>
          <w:i/>
          <w:color w:val="1F497D" w:themeColor="text2"/>
        </w:rPr>
        <w:t>(doplní uchazeč)</w:t>
      </w:r>
    </w:p>
    <w:p w:rsidR="007E5C9D" w:rsidRDefault="00A25080" w:rsidP="00AC36AB">
      <w:pPr>
        <w:pStyle w:val="Nadpis2"/>
        <w:keepNext w:val="0"/>
        <w:keepLines w:val="0"/>
        <w:widowControl w:val="0"/>
        <w:ind w:left="567" w:hanging="567"/>
        <w:rPr>
          <w:rFonts w:cs="Arial"/>
          <w:szCs w:val="22"/>
        </w:rPr>
      </w:pPr>
      <w:r w:rsidRPr="007E5C9D">
        <w:rPr>
          <w:rFonts w:cs="Arial"/>
          <w:szCs w:val="22"/>
        </w:rPr>
        <w:t>Změna osob určených k jednání, zadávání či přijímání pokynů, musí být provedena na základě písemného oznámení druhé straně. Tím není dotčeno právo statutárního nebo jiného orgánu jednat za právnickou osobu, tento orgán je také j</w:t>
      </w:r>
      <w:r w:rsidR="007E5C9D">
        <w:rPr>
          <w:rFonts w:cs="Arial"/>
          <w:szCs w:val="22"/>
        </w:rPr>
        <w:t>ediný oprávněn udělit plnou moc.</w:t>
      </w:r>
    </w:p>
    <w:p w:rsidR="007E5C9D" w:rsidRPr="007E5C9D" w:rsidRDefault="007E5C9D" w:rsidP="00B24151">
      <w:pPr>
        <w:spacing w:after="120"/>
      </w:pPr>
    </w:p>
    <w:p w:rsidR="00A25080" w:rsidRPr="007E5C9D" w:rsidRDefault="00A25080" w:rsidP="007E5C9D">
      <w:pPr>
        <w:pStyle w:val="Nadpis1"/>
        <w:keepNext w:val="0"/>
        <w:keepLines w:val="0"/>
        <w:widowControl w:val="0"/>
        <w:spacing w:before="0" w:line="360" w:lineRule="auto"/>
        <w:rPr>
          <w:rFonts w:cs="Arial"/>
          <w:szCs w:val="22"/>
        </w:rPr>
      </w:pPr>
    </w:p>
    <w:p w:rsidR="00A25080" w:rsidRPr="007E5C9D" w:rsidRDefault="00A25080" w:rsidP="007E5C9D">
      <w:pPr>
        <w:pStyle w:val="Nadpis5"/>
      </w:pPr>
      <w:r w:rsidRPr="007E5C9D">
        <w:t>Součinnost objednatele</w:t>
      </w:r>
    </w:p>
    <w:p w:rsidR="007E5C9D" w:rsidRDefault="00A25080" w:rsidP="00AC36AB">
      <w:pPr>
        <w:pStyle w:val="Nadpis2"/>
        <w:keepNext w:val="0"/>
        <w:keepLines w:val="0"/>
        <w:widowControl w:val="0"/>
        <w:ind w:left="567" w:hanging="567"/>
        <w:rPr>
          <w:rFonts w:cs="Arial"/>
          <w:szCs w:val="22"/>
        </w:rPr>
      </w:pPr>
      <w:r w:rsidRPr="007E5C9D">
        <w:rPr>
          <w:rFonts w:cs="Arial"/>
          <w:szCs w:val="22"/>
        </w:rPr>
        <w:t>Objednatel je povinen na výzvu zhotovitele poskytnout zhotoviteli v elektronické podobě (email, CD, DVD) základní texty (obsah článků) pro webovou prezentaci, a to nejpozději do 7 dnů od doručení výzvy</w:t>
      </w:r>
      <w:r w:rsidR="00BE2AFB">
        <w:rPr>
          <w:rFonts w:cs="Arial"/>
          <w:szCs w:val="22"/>
        </w:rPr>
        <w:t>, není</w:t>
      </w:r>
      <w:r w:rsidR="00AC36AB">
        <w:rPr>
          <w:rFonts w:cs="Arial"/>
          <w:szCs w:val="22"/>
        </w:rPr>
        <w:t>-li smluvními stranami</w:t>
      </w:r>
      <w:r w:rsidR="00BE2AFB">
        <w:rPr>
          <w:rFonts w:cs="Arial"/>
          <w:szCs w:val="22"/>
        </w:rPr>
        <w:t xml:space="preserve"> do</w:t>
      </w:r>
      <w:r w:rsidR="00AC36AB">
        <w:rPr>
          <w:rFonts w:cs="Arial"/>
          <w:szCs w:val="22"/>
        </w:rPr>
        <w:t>hodnut</w:t>
      </w:r>
      <w:r w:rsidR="00BE2AFB">
        <w:rPr>
          <w:rFonts w:cs="Arial"/>
          <w:szCs w:val="22"/>
        </w:rPr>
        <w:t>o jinak.</w:t>
      </w:r>
    </w:p>
    <w:p w:rsidR="007E5C9D" w:rsidRPr="007E5C9D" w:rsidRDefault="007E5C9D" w:rsidP="00B24151">
      <w:pPr>
        <w:spacing w:after="120"/>
      </w:pPr>
    </w:p>
    <w:p w:rsidR="00A25080" w:rsidRPr="007E5C9D" w:rsidRDefault="00A25080" w:rsidP="007E5C9D">
      <w:pPr>
        <w:pStyle w:val="Nadpis1"/>
        <w:keepNext w:val="0"/>
        <w:keepLines w:val="0"/>
        <w:widowControl w:val="0"/>
        <w:spacing w:before="0"/>
        <w:rPr>
          <w:rFonts w:cs="Arial"/>
          <w:szCs w:val="22"/>
        </w:rPr>
      </w:pPr>
    </w:p>
    <w:p w:rsidR="00A25080" w:rsidRPr="007E5C9D" w:rsidRDefault="00A25080" w:rsidP="007E5C9D">
      <w:pPr>
        <w:pStyle w:val="Nadpis5"/>
      </w:pPr>
      <w:r w:rsidRPr="007E5C9D">
        <w:t>Cena a platební podmínky</w:t>
      </w:r>
    </w:p>
    <w:p w:rsidR="00454ECE" w:rsidRPr="00454ECE" w:rsidRDefault="00B838EA" w:rsidP="007C0C14">
      <w:pPr>
        <w:pStyle w:val="Nadpis2"/>
        <w:ind w:left="567" w:hanging="567"/>
        <w:rPr>
          <w:i/>
        </w:rPr>
      </w:pPr>
      <w:r>
        <w:t>Celková c</w:t>
      </w:r>
      <w:r w:rsidR="00A25080" w:rsidRPr="007E5C9D">
        <w:t>ena bez DPH činí</w:t>
      </w:r>
      <w:r w:rsidR="007C0C14">
        <w:t xml:space="preserve"> </w:t>
      </w:r>
      <w:r w:rsidR="00A25080" w:rsidRPr="004D5053">
        <w:t>……………</w:t>
      </w:r>
      <w:r w:rsidR="004D5053">
        <w:t xml:space="preserve">………… Kč </w:t>
      </w:r>
      <w:r w:rsidR="006C7FA9" w:rsidRPr="006C7FA9">
        <w:rPr>
          <w:rFonts w:cs="Arial"/>
          <w:i/>
          <w:color w:val="1F497D" w:themeColor="text2"/>
        </w:rPr>
        <w:t>(doplní uchazeč)</w:t>
      </w:r>
    </w:p>
    <w:p w:rsidR="007E5C9D" w:rsidRDefault="00A25080" w:rsidP="007C0C14">
      <w:pPr>
        <w:pStyle w:val="Nadpis2"/>
        <w:keepNext w:val="0"/>
        <w:keepLines w:val="0"/>
        <w:widowControl w:val="0"/>
        <w:numPr>
          <w:ilvl w:val="0"/>
          <w:numId w:val="0"/>
        </w:numPr>
        <w:ind w:left="567"/>
        <w:rPr>
          <w:rFonts w:cs="Arial"/>
          <w:szCs w:val="22"/>
        </w:rPr>
      </w:pPr>
      <w:r w:rsidRPr="007E5C9D">
        <w:rPr>
          <w:rFonts w:cs="Arial"/>
          <w:szCs w:val="22"/>
        </w:rPr>
        <w:t>DPH činí</w:t>
      </w:r>
      <w:r w:rsidR="007C0C14">
        <w:rPr>
          <w:rFonts w:cs="Arial"/>
          <w:szCs w:val="22"/>
        </w:rPr>
        <w:t xml:space="preserve"> </w:t>
      </w:r>
      <w:r w:rsidRPr="004D5053">
        <w:rPr>
          <w:rFonts w:cs="Arial"/>
          <w:szCs w:val="22"/>
        </w:rPr>
        <w:t>………</w:t>
      </w:r>
      <w:r w:rsidR="004D5053">
        <w:rPr>
          <w:rFonts w:cs="Arial"/>
          <w:szCs w:val="22"/>
        </w:rPr>
        <w:t>………………</w:t>
      </w:r>
      <w:r w:rsidR="00665911">
        <w:rPr>
          <w:rFonts w:cs="Arial"/>
          <w:szCs w:val="22"/>
        </w:rPr>
        <w:t xml:space="preserve">% </w:t>
      </w:r>
      <w:r w:rsidR="006C7FA9" w:rsidRPr="006C7FA9">
        <w:rPr>
          <w:rFonts w:cs="Arial"/>
          <w:i/>
          <w:color w:val="1F497D" w:themeColor="text2"/>
        </w:rPr>
        <w:t>(doplní uchazeč)</w:t>
      </w:r>
    </w:p>
    <w:p w:rsidR="00454ECE" w:rsidRPr="00454ECE" w:rsidRDefault="00A25080" w:rsidP="00A92002">
      <w:pPr>
        <w:pStyle w:val="Nadpis2"/>
        <w:keepNext w:val="0"/>
        <w:keepLines w:val="0"/>
        <w:widowControl w:val="0"/>
        <w:numPr>
          <w:ilvl w:val="0"/>
          <w:numId w:val="0"/>
        </w:numPr>
        <w:spacing w:after="120"/>
        <w:ind w:left="567"/>
        <w:rPr>
          <w:rFonts w:cs="Arial"/>
          <w:szCs w:val="22"/>
        </w:rPr>
      </w:pPr>
      <w:r w:rsidRPr="007E5C9D">
        <w:rPr>
          <w:rFonts w:cs="Arial"/>
          <w:szCs w:val="22"/>
        </w:rPr>
        <w:t>Cena včetně DPH činí</w:t>
      </w:r>
      <w:r w:rsidR="007C0C14">
        <w:rPr>
          <w:rFonts w:cs="Arial"/>
          <w:szCs w:val="22"/>
        </w:rPr>
        <w:t xml:space="preserve"> </w:t>
      </w:r>
      <w:r w:rsidRPr="004D5053">
        <w:rPr>
          <w:rFonts w:cs="Arial"/>
          <w:szCs w:val="22"/>
        </w:rPr>
        <w:t>……………</w:t>
      </w:r>
      <w:r w:rsidR="004D5053">
        <w:rPr>
          <w:rFonts w:cs="Arial"/>
          <w:szCs w:val="22"/>
        </w:rPr>
        <w:t xml:space="preserve">…………Kč </w:t>
      </w:r>
      <w:r w:rsidR="006C7FA9" w:rsidRPr="006C7FA9">
        <w:rPr>
          <w:rFonts w:cs="Arial"/>
          <w:i/>
          <w:color w:val="1F497D" w:themeColor="text2"/>
        </w:rPr>
        <w:t>(doplní uchazeč)</w:t>
      </w:r>
    </w:p>
    <w:p w:rsidR="00454ECE" w:rsidRDefault="00454ECE" w:rsidP="00A92002">
      <w:pPr>
        <w:pStyle w:val="Nadpis2"/>
        <w:keepNext w:val="0"/>
        <w:keepLines w:val="0"/>
        <w:widowControl w:val="0"/>
        <w:spacing w:after="120"/>
        <w:ind w:left="567" w:hanging="567"/>
      </w:pPr>
      <w:r>
        <w:rPr>
          <w:rFonts w:cs="Arial"/>
          <w:szCs w:val="22"/>
        </w:rPr>
        <w:t xml:space="preserve">Sazba DPH </w:t>
      </w:r>
      <w:r w:rsidRPr="007E5C9D">
        <w:t>se řídí zákonem platným v době uskutečnění zdanitelného p</w:t>
      </w:r>
      <w:r w:rsidR="007C0C14">
        <w:t>lnění.</w:t>
      </w:r>
    </w:p>
    <w:p w:rsidR="00B838EA" w:rsidRDefault="00B838EA" w:rsidP="00611BC0">
      <w:pPr>
        <w:pStyle w:val="Nadpis2"/>
        <w:keepNext w:val="0"/>
        <w:keepLines w:val="0"/>
        <w:widowControl w:val="0"/>
        <w:spacing w:after="120"/>
        <w:ind w:left="567" w:hanging="567"/>
      </w:pPr>
      <w:r>
        <w:t>Fakturace bude probíhat následujícím způsobem:</w:t>
      </w:r>
    </w:p>
    <w:tbl>
      <w:tblPr>
        <w:tblW w:w="0" w:type="auto"/>
        <w:jc w:val="center"/>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675"/>
        <w:gridCol w:w="4139"/>
        <w:gridCol w:w="3543"/>
      </w:tblGrid>
      <w:tr w:rsidR="00FE5665" w:rsidRPr="00AC36AB" w:rsidTr="007C0C14">
        <w:trPr>
          <w:jc w:val="center"/>
        </w:trPr>
        <w:tc>
          <w:tcPr>
            <w:tcW w:w="675" w:type="dxa"/>
            <w:shd w:val="clear" w:color="auto" w:fill="D9D9D9" w:themeFill="background1" w:themeFillShade="D9"/>
          </w:tcPr>
          <w:p w:rsidR="00FE5665" w:rsidRPr="00AC36AB" w:rsidRDefault="00FE5665" w:rsidP="00AA3839">
            <w:pPr>
              <w:rPr>
                <w:rFonts w:cs="Arial"/>
                <w:b/>
              </w:rPr>
            </w:pPr>
            <w:r w:rsidRPr="00AC36AB">
              <w:rPr>
                <w:rFonts w:cs="Arial"/>
                <w:b/>
              </w:rPr>
              <w:t>Kód</w:t>
            </w:r>
          </w:p>
        </w:tc>
        <w:tc>
          <w:tcPr>
            <w:tcW w:w="4139" w:type="dxa"/>
            <w:shd w:val="clear" w:color="auto" w:fill="D9D9D9" w:themeFill="background1" w:themeFillShade="D9"/>
          </w:tcPr>
          <w:p w:rsidR="00FE5665" w:rsidRPr="00AC36AB" w:rsidRDefault="00FE5665" w:rsidP="00AA3839">
            <w:pPr>
              <w:rPr>
                <w:rFonts w:cs="Arial"/>
                <w:b/>
              </w:rPr>
            </w:pPr>
            <w:r w:rsidRPr="00AC36AB">
              <w:rPr>
                <w:rFonts w:cs="Arial"/>
                <w:b/>
              </w:rPr>
              <w:t>Položka</w:t>
            </w:r>
          </w:p>
        </w:tc>
        <w:tc>
          <w:tcPr>
            <w:tcW w:w="3543" w:type="dxa"/>
            <w:shd w:val="clear" w:color="auto" w:fill="D9D9D9" w:themeFill="background1" w:themeFillShade="D9"/>
          </w:tcPr>
          <w:p w:rsidR="00FE5665" w:rsidRPr="00AC36AB" w:rsidRDefault="00FE5665" w:rsidP="00AA3839">
            <w:pPr>
              <w:rPr>
                <w:rFonts w:cs="Arial"/>
                <w:b/>
              </w:rPr>
            </w:pPr>
            <w:r w:rsidRPr="00AC36AB">
              <w:rPr>
                <w:rFonts w:cs="Arial"/>
                <w:b/>
              </w:rPr>
              <w:t>Termín</w:t>
            </w:r>
          </w:p>
        </w:tc>
      </w:tr>
      <w:tr w:rsidR="00FE5665" w:rsidRPr="00AC36AB" w:rsidTr="0099183E">
        <w:trPr>
          <w:jc w:val="center"/>
        </w:trPr>
        <w:tc>
          <w:tcPr>
            <w:tcW w:w="675" w:type="dxa"/>
            <w:shd w:val="clear" w:color="auto" w:fill="auto"/>
            <w:vAlign w:val="center"/>
          </w:tcPr>
          <w:p w:rsidR="00FE5665" w:rsidRPr="00AC36AB" w:rsidRDefault="00FE5665" w:rsidP="007C0C14">
            <w:pPr>
              <w:spacing w:after="40"/>
              <w:jc w:val="center"/>
              <w:rPr>
                <w:rFonts w:cs="Arial"/>
              </w:rPr>
            </w:pPr>
            <w:r w:rsidRPr="00AC36AB">
              <w:rPr>
                <w:rFonts w:cs="Arial"/>
              </w:rPr>
              <w:t>A</w:t>
            </w:r>
          </w:p>
        </w:tc>
        <w:tc>
          <w:tcPr>
            <w:tcW w:w="4139" w:type="dxa"/>
            <w:shd w:val="clear" w:color="auto" w:fill="auto"/>
            <w:vAlign w:val="center"/>
          </w:tcPr>
          <w:p w:rsidR="00FE5665" w:rsidRPr="00AC36AB" w:rsidRDefault="00FE5665" w:rsidP="0099183E">
            <w:pPr>
              <w:spacing w:after="40"/>
              <w:rPr>
                <w:rFonts w:cs="Arial"/>
              </w:rPr>
            </w:pPr>
            <w:r w:rsidRPr="00AC36AB">
              <w:rPr>
                <w:rFonts w:cs="Arial"/>
              </w:rPr>
              <w:t>Vytvoření webových stránek včetně dodávky redakčního systému projektu SEKO</w:t>
            </w:r>
          </w:p>
        </w:tc>
        <w:tc>
          <w:tcPr>
            <w:tcW w:w="3543" w:type="dxa"/>
            <w:shd w:val="clear" w:color="auto" w:fill="auto"/>
            <w:vAlign w:val="center"/>
          </w:tcPr>
          <w:p w:rsidR="00FE5665" w:rsidRPr="00AC36AB" w:rsidRDefault="00FC78BA" w:rsidP="0099183E">
            <w:pPr>
              <w:spacing w:after="40"/>
              <w:rPr>
                <w:rFonts w:cs="Arial"/>
              </w:rPr>
            </w:pPr>
            <w:r w:rsidRPr="00AC36AB">
              <w:rPr>
                <w:rFonts w:cs="Arial"/>
              </w:rPr>
              <w:t>T</w:t>
            </w:r>
            <w:r w:rsidR="001844F0" w:rsidRPr="00AC36AB">
              <w:rPr>
                <w:rFonts w:cs="Arial"/>
              </w:rPr>
              <w:t>2</w:t>
            </w:r>
          </w:p>
        </w:tc>
      </w:tr>
      <w:tr w:rsidR="00FE5665" w:rsidRPr="00AC36AB" w:rsidTr="0099183E">
        <w:trPr>
          <w:jc w:val="center"/>
        </w:trPr>
        <w:tc>
          <w:tcPr>
            <w:tcW w:w="675" w:type="dxa"/>
            <w:shd w:val="clear" w:color="auto" w:fill="auto"/>
            <w:vAlign w:val="center"/>
          </w:tcPr>
          <w:p w:rsidR="00FE5665" w:rsidRPr="00AC36AB" w:rsidRDefault="00FE5665" w:rsidP="007C0C14">
            <w:pPr>
              <w:spacing w:after="40"/>
              <w:jc w:val="center"/>
              <w:rPr>
                <w:rFonts w:cs="Arial"/>
              </w:rPr>
            </w:pPr>
            <w:r w:rsidRPr="00AC36AB">
              <w:rPr>
                <w:rFonts w:cs="Arial"/>
              </w:rPr>
              <w:t>B</w:t>
            </w:r>
          </w:p>
        </w:tc>
        <w:tc>
          <w:tcPr>
            <w:tcW w:w="4139" w:type="dxa"/>
            <w:shd w:val="clear" w:color="auto" w:fill="auto"/>
            <w:vAlign w:val="center"/>
          </w:tcPr>
          <w:p w:rsidR="00FE5665" w:rsidRPr="00AC36AB" w:rsidRDefault="00FE5665" w:rsidP="0099183E">
            <w:pPr>
              <w:spacing w:after="40"/>
              <w:rPr>
                <w:rFonts w:cs="Arial"/>
              </w:rPr>
            </w:pPr>
            <w:r w:rsidRPr="00AC36AB">
              <w:rPr>
                <w:rFonts w:cs="Arial"/>
              </w:rPr>
              <w:t>Provoz webových stránek</w:t>
            </w:r>
          </w:p>
        </w:tc>
        <w:tc>
          <w:tcPr>
            <w:tcW w:w="3543" w:type="dxa"/>
            <w:shd w:val="clear" w:color="auto" w:fill="auto"/>
            <w:vAlign w:val="center"/>
          </w:tcPr>
          <w:p w:rsidR="00FE5665" w:rsidRPr="00AC36AB" w:rsidRDefault="00B31D9F" w:rsidP="0099183E">
            <w:pPr>
              <w:spacing w:after="40"/>
              <w:rPr>
                <w:rFonts w:cs="Arial"/>
              </w:rPr>
            </w:pPr>
            <w:r w:rsidRPr="00AC36AB">
              <w:rPr>
                <w:rFonts w:cs="Arial"/>
              </w:rPr>
              <w:t>Čtvrtletně</w:t>
            </w:r>
            <w:r w:rsidR="00AF3D11">
              <w:rPr>
                <w:rFonts w:cs="Arial"/>
              </w:rPr>
              <w:t>*</w:t>
            </w:r>
            <w:r w:rsidRPr="00AC36AB">
              <w:rPr>
                <w:rFonts w:cs="Arial"/>
              </w:rPr>
              <w:t xml:space="preserve"> </w:t>
            </w:r>
            <w:r w:rsidR="00E82E49" w:rsidRPr="00AC36AB">
              <w:rPr>
                <w:rFonts w:cs="Arial"/>
              </w:rPr>
              <w:t>od T2</w:t>
            </w:r>
            <w:r w:rsidR="001844F0" w:rsidRPr="00AC36AB">
              <w:rPr>
                <w:rFonts w:cs="Arial"/>
              </w:rPr>
              <w:t xml:space="preserve"> včetně</w:t>
            </w:r>
            <w:r w:rsidR="00055AD7" w:rsidRPr="00AC36AB">
              <w:rPr>
                <w:rFonts w:cs="Arial"/>
              </w:rPr>
              <w:t>*</w:t>
            </w:r>
            <w:r w:rsidR="00AF3D11">
              <w:rPr>
                <w:rFonts w:cs="Arial"/>
              </w:rPr>
              <w:t>*</w:t>
            </w:r>
          </w:p>
        </w:tc>
      </w:tr>
      <w:tr w:rsidR="00FE5665" w:rsidRPr="00AC36AB" w:rsidTr="0099183E">
        <w:trPr>
          <w:jc w:val="center"/>
        </w:trPr>
        <w:tc>
          <w:tcPr>
            <w:tcW w:w="675" w:type="dxa"/>
            <w:shd w:val="clear" w:color="auto" w:fill="auto"/>
            <w:vAlign w:val="center"/>
          </w:tcPr>
          <w:p w:rsidR="00FE5665" w:rsidRPr="00AC36AB" w:rsidRDefault="00FE5665" w:rsidP="007C0C14">
            <w:pPr>
              <w:spacing w:after="40"/>
              <w:jc w:val="center"/>
              <w:rPr>
                <w:rFonts w:cs="Arial"/>
              </w:rPr>
            </w:pPr>
            <w:r w:rsidRPr="00AC36AB">
              <w:rPr>
                <w:rFonts w:cs="Arial"/>
              </w:rPr>
              <w:t>C</w:t>
            </w:r>
          </w:p>
        </w:tc>
        <w:tc>
          <w:tcPr>
            <w:tcW w:w="4139" w:type="dxa"/>
            <w:shd w:val="clear" w:color="auto" w:fill="auto"/>
            <w:vAlign w:val="center"/>
          </w:tcPr>
          <w:p w:rsidR="00FE5665" w:rsidRPr="00AC36AB" w:rsidRDefault="00FE5665" w:rsidP="0099183E">
            <w:pPr>
              <w:spacing w:after="40"/>
              <w:rPr>
                <w:rFonts w:cs="Arial"/>
              </w:rPr>
            </w:pPr>
            <w:r w:rsidRPr="00AC36AB">
              <w:rPr>
                <w:rFonts w:cs="Arial"/>
              </w:rPr>
              <w:t>Údržba a uživatelská podpora webových stránek</w:t>
            </w:r>
          </w:p>
        </w:tc>
        <w:tc>
          <w:tcPr>
            <w:tcW w:w="3543" w:type="dxa"/>
            <w:shd w:val="clear" w:color="auto" w:fill="auto"/>
            <w:vAlign w:val="center"/>
          </w:tcPr>
          <w:p w:rsidR="00FE5665" w:rsidRPr="00AC36AB" w:rsidRDefault="00E82E49" w:rsidP="0099183E">
            <w:pPr>
              <w:spacing w:after="40"/>
              <w:rPr>
                <w:rFonts w:cs="Arial"/>
              </w:rPr>
            </w:pPr>
            <w:r w:rsidRPr="00AC36AB">
              <w:rPr>
                <w:rFonts w:cs="Arial"/>
              </w:rPr>
              <w:t>Čtvrtletně</w:t>
            </w:r>
            <w:r w:rsidR="00AF3D11">
              <w:rPr>
                <w:rFonts w:cs="Arial"/>
              </w:rPr>
              <w:t>*</w:t>
            </w:r>
            <w:r w:rsidRPr="00AC36AB">
              <w:rPr>
                <w:rFonts w:cs="Arial"/>
              </w:rPr>
              <w:t xml:space="preserve"> od T2</w:t>
            </w:r>
            <w:r w:rsidR="001844F0" w:rsidRPr="00AC36AB">
              <w:rPr>
                <w:rFonts w:cs="Arial"/>
              </w:rPr>
              <w:t xml:space="preserve"> včetně</w:t>
            </w:r>
          </w:p>
        </w:tc>
      </w:tr>
      <w:tr w:rsidR="00FE5665" w:rsidRPr="00AC36AB" w:rsidTr="0099183E">
        <w:trPr>
          <w:jc w:val="center"/>
        </w:trPr>
        <w:tc>
          <w:tcPr>
            <w:tcW w:w="675" w:type="dxa"/>
            <w:shd w:val="clear" w:color="auto" w:fill="auto"/>
            <w:vAlign w:val="center"/>
          </w:tcPr>
          <w:p w:rsidR="00FE5665" w:rsidRPr="00AC36AB" w:rsidRDefault="00FE5665" w:rsidP="007C0C14">
            <w:pPr>
              <w:spacing w:after="40"/>
              <w:jc w:val="center"/>
              <w:rPr>
                <w:rFonts w:cs="Arial"/>
              </w:rPr>
            </w:pPr>
            <w:r w:rsidRPr="00AC36AB">
              <w:rPr>
                <w:rFonts w:cs="Arial"/>
              </w:rPr>
              <w:t>D</w:t>
            </w:r>
          </w:p>
        </w:tc>
        <w:tc>
          <w:tcPr>
            <w:tcW w:w="4139" w:type="dxa"/>
            <w:shd w:val="clear" w:color="auto" w:fill="auto"/>
            <w:vAlign w:val="center"/>
          </w:tcPr>
          <w:p w:rsidR="00FE5665" w:rsidRPr="00AC36AB" w:rsidRDefault="00FE5665" w:rsidP="0099183E">
            <w:pPr>
              <w:spacing w:after="40"/>
              <w:rPr>
                <w:rFonts w:cs="Arial"/>
              </w:rPr>
            </w:pPr>
            <w:r w:rsidRPr="00195CC1">
              <w:rPr>
                <w:rFonts w:cs="Arial"/>
              </w:rPr>
              <w:t>Zajištění rozvoje</w:t>
            </w:r>
          </w:p>
        </w:tc>
        <w:tc>
          <w:tcPr>
            <w:tcW w:w="3543" w:type="dxa"/>
            <w:shd w:val="clear" w:color="auto" w:fill="auto"/>
            <w:vAlign w:val="center"/>
          </w:tcPr>
          <w:p w:rsidR="00FE5665" w:rsidRPr="00AC36AB" w:rsidRDefault="00E82E49" w:rsidP="00AF3D11">
            <w:pPr>
              <w:spacing w:after="40"/>
              <w:rPr>
                <w:rFonts w:cs="Arial"/>
              </w:rPr>
            </w:pPr>
            <w:r w:rsidRPr="00AC36AB">
              <w:rPr>
                <w:rFonts w:cs="Arial"/>
              </w:rPr>
              <w:t xml:space="preserve">Vždy po realizaci a akceptování nové funkčnosti </w:t>
            </w:r>
            <w:proofErr w:type="gramStart"/>
            <w:r w:rsidRPr="00AC36AB">
              <w:rPr>
                <w:rFonts w:cs="Arial"/>
              </w:rPr>
              <w:t>viz.</w:t>
            </w:r>
            <w:proofErr w:type="gramEnd"/>
            <w:r w:rsidRPr="00AC36AB">
              <w:rPr>
                <w:rFonts w:cs="Arial"/>
              </w:rPr>
              <w:t xml:space="preserve"> </w:t>
            </w:r>
            <w:r w:rsidR="00AF3D11">
              <w:rPr>
                <w:rFonts w:cs="Arial"/>
              </w:rPr>
              <w:fldChar w:fldCharType="begin"/>
            </w:r>
            <w:r w:rsidR="00AF3D11">
              <w:rPr>
                <w:rFonts w:cs="Arial"/>
              </w:rPr>
              <w:instrText xml:space="preserve"> REF _Ref345682410 \r \h </w:instrText>
            </w:r>
            <w:r w:rsidR="00AF3D11">
              <w:rPr>
                <w:rFonts w:cs="Arial"/>
              </w:rPr>
            </w:r>
            <w:r w:rsidR="00AF3D11">
              <w:rPr>
                <w:rFonts w:cs="Arial"/>
              </w:rPr>
              <w:fldChar w:fldCharType="separate"/>
            </w:r>
            <w:r w:rsidR="00AF3D11">
              <w:rPr>
                <w:rFonts w:cs="Arial"/>
              </w:rPr>
              <w:t>Čl. 3</w:t>
            </w:r>
            <w:r w:rsidR="00AF3D11">
              <w:rPr>
                <w:rFonts w:cs="Arial"/>
              </w:rPr>
              <w:fldChar w:fldCharType="end"/>
            </w:r>
            <w:r w:rsidR="00AF3D11">
              <w:rPr>
                <w:rFonts w:cs="Arial"/>
              </w:rPr>
              <w:t xml:space="preserve"> a </w:t>
            </w:r>
            <w:r w:rsidR="00AF3D11">
              <w:rPr>
                <w:rFonts w:cs="Arial"/>
              </w:rPr>
              <w:fldChar w:fldCharType="begin"/>
            </w:r>
            <w:r w:rsidR="00AF3D11">
              <w:rPr>
                <w:rFonts w:cs="Arial"/>
              </w:rPr>
              <w:instrText xml:space="preserve"> REF _Ref345682417 \r \h </w:instrText>
            </w:r>
            <w:r w:rsidR="00AF3D11">
              <w:rPr>
                <w:rFonts w:cs="Arial"/>
              </w:rPr>
            </w:r>
            <w:r w:rsidR="00AF3D11">
              <w:rPr>
                <w:rFonts w:cs="Arial"/>
              </w:rPr>
              <w:fldChar w:fldCharType="separate"/>
            </w:r>
            <w:r w:rsidR="00AF3D11">
              <w:rPr>
                <w:rFonts w:cs="Arial"/>
              </w:rPr>
              <w:t>Čl. 8</w:t>
            </w:r>
            <w:r w:rsidR="00AF3D11">
              <w:rPr>
                <w:rFonts w:cs="Arial"/>
              </w:rPr>
              <w:fldChar w:fldCharType="end"/>
            </w:r>
          </w:p>
        </w:tc>
      </w:tr>
      <w:tr w:rsidR="00FE5665" w:rsidRPr="00AC36AB" w:rsidTr="0099183E">
        <w:trPr>
          <w:jc w:val="center"/>
        </w:trPr>
        <w:tc>
          <w:tcPr>
            <w:tcW w:w="675" w:type="dxa"/>
            <w:shd w:val="clear" w:color="auto" w:fill="auto"/>
            <w:vAlign w:val="center"/>
          </w:tcPr>
          <w:p w:rsidR="00FE5665" w:rsidRPr="00AC36AB" w:rsidRDefault="00FE5665" w:rsidP="007C0C14">
            <w:pPr>
              <w:spacing w:after="40"/>
              <w:jc w:val="center"/>
              <w:rPr>
                <w:rFonts w:cs="Arial"/>
              </w:rPr>
            </w:pPr>
            <w:r w:rsidRPr="00AC36AB">
              <w:rPr>
                <w:rFonts w:cs="Arial"/>
              </w:rPr>
              <w:t>E</w:t>
            </w:r>
          </w:p>
        </w:tc>
        <w:tc>
          <w:tcPr>
            <w:tcW w:w="4139" w:type="dxa"/>
            <w:shd w:val="clear" w:color="auto" w:fill="auto"/>
            <w:vAlign w:val="center"/>
          </w:tcPr>
          <w:p w:rsidR="00FE5665" w:rsidRPr="00AC36AB" w:rsidRDefault="00FE5665" w:rsidP="00AF3D11">
            <w:pPr>
              <w:spacing w:after="40"/>
              <w:rPr>
                <w:rFonts w:cs="Arial"/>
              </w:rPr>
            </w:pPr>
            <w:r w:rsidRPr="00AC36AB">
              <w:rPr>
                <w:rFonts w:cs="Arial"/>
              </w:rPr>
              <w:t xml:space="preserve">Zajištění domény dle požadavků </w:t>
            </w:r>
            <w:r w:rsidR="0099183E">
              <w:rPr>
                <w:rFonts w:cs="Arial"/>
              </w:rPr>
              <w:t>objedna</w:t>
            </w:r>
            <w:r w:rsidRPr="00AC36AB">
              <w:rPr>
                <w:rFonts w:cs="Arial"/>
              </w:rPr>
              <w:t xml:space="preserve">tele po celou dobu </w:t>
            </w:r>
            <w:r w:rsidR="00AF3D11">
              <w:rPr>
                <w:rFonts w:cs="Arial"/>
              </w:rPr>
              <w:t>P</w:t>
            </w:r>
            <w:r w:rsidRPr="00AC36AB">
              <w:rPr>
                <w:rFonts w:cs="Arial"/>
              </w:rPr>
              <w:t>rojektu</w:t>
            </w:r>
          </w:p>
        </w:tc>
        <w:tc>
          <w:tcPr>
            <w:tcW w:w="3543" w:type="dxa"/>
            <w:shd w:val="clear" w:color="auto" w:fill="auto"/>
            <w:vAlign w:val="center"/>
          </w:tcPr>
          <w:p w:rsidR="00FE5665" w:rsidRPr="00AC36AB" w:rsidRDefault="001844F0" w:rsidP="0099183E">
            <w:pPr>
              <w:spacing w:after="40"/>
              <w:rPr>
                <w:rFonts w:cs="Arial"/>
              </w:rPr>
            </w:pPr>
            <w:r w:rsidRPr="00AC36AB">
              <w:rPr>
                <w:rFonts w:cs="Arial"/>
              </w:rPr>
              <w:t>Čtvrtletně</w:t>
            </w:r>
            <w:r w:rsidR="00AF3D11">
              <w:rPr>
                <w:rFonts w:cs="Arial"/>
              </w:rPr>
              <w:t>*</w:t>
            </w:r>
            <w:r w:rsidRPr="00AC36AB">
              <w:rPr>
                <w:rFonts w:cs="Arial"/>
              </w:rPr>
              <w:t xml:space="preserve"> od T2 včetně</w:t>
            </w:r>
          </w:p>
        </w:tc>
      </w:tr>
    </w:tbl>
    <w:p w:rsidR="00AF3D11" w:rsidRDefault="00AF3D11" w:rsidP="00B24151">
      <w:pPr>
        <w:pStyle w:val="Textkomente"/>
        <w:spacing w:before="40" w:after="40"/>
        <w:ind w:left="568" w:hanging="284"/>
        <w:jc w:val="both"/>
        <w:rPr>
          <w:rFonts w:ascii="Arial" w:hAnsi="Arial" w:cs="Arial"/>
          <w:sz w:val="22"/>
          <w:szCs w:val="22"/>
        </w:rPr>
      </w:pPr>
      <w:r>
        <w:rPr>
          <w:rFonts w:ascii="Arial" w:hAnsi="Arial" w:cs="Arial"/>
          <w:sz w:val="22"/>
          <w:szCs w:val="22"/>
        </w:rPr>
        <w:t>*</w:t>
      </w:r>
      <w:r w:rsidRPr="00AF3D11">
        <w:rPr>
          <w:rFonts w:ascii="Arial" w:hAnsi="Arial" w:cs="Arial"/>
          <w:szCs w:val="22"/>
        </w:rPr>
        <w:tab/>
      </w:r>
      <w:r>
        <w:rPr>
          <w:rFonts w:ascii="Arial" w:hAnsi="Arial" w:cs="Arial"/>
          <w:szCs w:val="22"/>
        </w:rPr>
        <w:t>P</w:t>
      </w:r>
      <w:r w:rsidRPr="00AF3D11">
        <w:rPr>
          <w:rFonts w:ascii="Arial" w:hAnsi="Arial" w:cs="Arial"/>
          <w:szCs w:val="22"/>
        </w:rPr>
        <w:t>latba za čtvrtletí odpovídá trojnásobku měsíčního paušálu dle přílohy č</w:t>
      </w:r>
      <w:r>
        <w:rPr>
          <w:rFonts w:ascii="Arial" w:hAnsi="Arial" w:cs="Arial"/>
          <w:szCs w:val="22"/>
        </w:rPr>
        <w:t xml:space="preserve">. 2 </w:t>
      </w:r>
      <w:proofErr w:type="gramStart"/>
      <w:r>
        <w:rPr>
          <w:rFonts w:ascii="Arial" w:hAnsi="Arial" w:cs="Arial"/>
          <w:szCs w:val="22"/>
        </w:rPr>
        <w:t>této</w:t>
      </w:r>
      <w:proofErr w:type="gramEnd"/>
      <w:r>
        <w:rPr>
          <w:rFonts w:ascii="Arial" w:hAnsi="Arial" w:cs="Arial"/>
          <w:szCs w:val="22"/>
        </w:rPr>
        <w:t xml:space="preserve"> smlouvy</w:t>
      </w:r>
      <w:r w:rsidRPr="00AF3D11">
        <w:rPr>
          <w:rFonts w:ascii="Arial" w:hAnsi="Arial" w:cs="Arial"/>
          <w:szCs w:val="22"/>
        </w:rPr>
        <w:t>.</w:t>
      </w:r>
    </w:p>
    <w:p w:rsidR="00A54D10" w:rsidRPr="0099183E" w:rsidRDefault="00AF3D11" w:rsidP="00AF3D11">
      <w:pPr>
        <w:pStyle w:val="Textkomente"/>
        <w:spacing w:after="120"/>
        <w:ind w:left="567" w:hanging="283"/>
        <w:jc w:val="both"/>
        <w:rPr>
          <w:rFonts w:cs="Arial"/>
          <w:szCs w:val="22"/>
        </w:rPr>
      </w:pPr>
      <w:r>
        <w:rPr>
          <w:rFonts w:ascii="Arial" w:hAnsi="Arial" w:cs="Arial"/>
          <w:sz w:val="22"/>
          <w:szCs w:val="22"/>
        </w:rPr>
        <w:t>*</w:t>
      </w:r>
      <w:r w:rsidR="00055AD7">
        <w:rPr>
          <w:rFonts w:ascii="Arial" w:hAnsi="Arial" w:cs="Arial"/>
          <w:sz w:val="22"/>
          <w:szCs w:val="22"/>
        </w:rPr>
        <w:t>*</w:t>
      </w:r>
      <w:r w:rsidR="0099183E">
        <w:rPr>
          <w:rFonts w:ascii="Arial" w:hAnsi="Arial" w:cs="Arial"/>
          <w:sz w:val="22"/>
          <w:szCs w:val="22"/>
        </w:rPr>
        <w:tab/>
      </w:r>
      <w:r w:rsidR="00055AD7" w:rsidRPr="0099183E">
        <w:rPr>
          <w:rFonts w:ascii="Arial" w:hAnsi="Arial" w:cs="Arial"/>
          <w:szCs w:val="22"/>
        </w:rPr>
        <w:t>P</w:t>
      </w:r>
      <w:r w:rsidR="00A54D10" w:rsidRPr="0099183E">
        <w:rPr>
          <w:rFonts w:ascii="Arial" w:hAnsi="Arial" w:cs="Arial"/>
          <w:szCs w:val="22"/>
        </w:rPr>
        <w:t xml:space="preserve">o dobu, po kterou je již web provozován na prostředcích objednatele, nenáleží zhotoviteli za plnění B celá částka, ale jen její </w:t>
      </w:r>
      <w:r w:rsidR="0099183E">
        <w:rPr>
          <w:rFonts w:ascii="Arial" w:hAnsi="Arial" w:cs="Arial"/>
          <w:szCs w:val="22"/>
        </w:rPr>
        <w:t xml:space="preserve">poměrná </w:t>
      </w:r>
      <w:r w:rsidR="00A54D10" w:rsidRPr="0099183E">
        <w:rPr>
          <w:rFonts w:ascii="Arial" w:hAnsi="Arial" w:cs="Arial"/>
          <w:szCs w:val="22"/>
        </w:rPr>
        <w:t>část, odpovídající s</w:t>
      </w:r>
      <w:r w:rsidR="00055AD7" w:rsidRPr="0099183E">
        <w:rPr>
          <w:rFonts w:ascii="Arial" w:hAnsi="Arial" w:cs="Arial"/>
          <w:szCs w:val="22"/>
        </w:rPr>
        <w:t xml:space="preserve">nížení pracnosti na jeho straně, tzn. </w:t>
      </w:r>
      <w:r w:rsidR="00A54D10" w:rsidRPr="0099183E">
        <w:rPr>
          <w:rFonts w:ascii="Arial" w:hAnsi="Arial" w:cs="Arial"/>
          <w:szCs w:val="22"/>
        </w:rPr>
        <w:t>50 %</w:t>
      </w:r>
      <w:r w:rsidR="00611BC0">
        <w:rPr>
          <w:rFonts w:ascii="Arial" w:hAnsi="Arial" w:cs="Arial"/>
          <w:szCs w:val="22"/>
        </w:rPr>
        <w:t xml:space="preserve"> </w:t>
      </w:r>
      <w:r>
        <w:rPr>
          <w:rFonts w:ascii="Arial" w:hAnsi="Arial" w:cs="Arial"/>
          <w:szCs w:val="22"/>
        </w:rPr>
        <w:t>výše měsíčního paušálu</w:t>
      </w:r>
      <w:r w:rsidR="00055AD7" w:rsidRPr="0099183E">
        <w:rPr>
          <w:rFonts w:ascii="Arial" w:hAnsi="Arial" w:cs="Arial"/>
          <w:szCs w:val="22"/>
        </w:rPr>
        <w:t>.</w:t>
      </w:r>
    </w:p>
    <w:p w:rsidR="00A25080" w:rsidRPr="007E5C9D" w:rsidRDefault="00CC4B91" w:rsidP="00A92002">
      <w:pPr>
        <w:pStyle w:val="Nadpis2"/>
        <w:spacing w:after="120"/>
        <w:ind w:left="567" w:hanging="567"/>
        <w:rPr>
          <w:rFonts w:cs="Arial"/>
          <w:szCs w:val="22"/>
        </w:rPr>
      </w:pPr>
      <w:r>
        <w:rPr>
          <w:rFonts w:eastAsia="MS Minngs" w:cs="Arial"/>
          <w:szCs w:val="22"/>
        </w:rPr>
        <w:lastRenderedPageBreak/>
        <w:t>Celková cena plnění</w:t>
      </w:r>
      <w:r w:rsidRPr="00CC4B91">
        <w:rPr>
          <w:rFonts w:eastAsia="MS Minngs" w:cs="Arial"/>
          <w:szCs w:val="22"/>
        </w:rPr>
        <w:t xml:space="preserve"> </w:t>
      </w:r>
      <w:r w:rsidR="00A25080" w:rsidRPr="007E5C9D">
        <w:rPr>
          <w:rFonts w:eastAsia="MS Minngs" w:cs="Arial"/>
          <w:szCs w:val="22"/>
        </w:rPr>
        <w:t xml:space="preserve">je uvedena v korunách českých a je ji možné překročit pouze v případě změny (zvýšení, snížení) sazby DPH, a to o částku odpovídající této </w:t>
      </w:r>
      <w:r>
        <w:rPr>
          <w:rFonts w:eastAsia="MS Minngs" w:cs="Arial"/>
          <w:szCs w:val="22"/>
        </w:rPr>
        <w:t xml:space="preserve">legislativní </w:t>
      </w:r>
      <w:r w:rsidR="00A25080" w:rsidRPr="007E5C9D">
        <w:rPr>
          <w:rFonts w:eastAsia="MS Minngs" w:cs="Arial"/>
          <w:szCs w:val="22"/>
        </w:rPr>
        <w:t>změně (zvýšení, snížení) sazby DPH.</w:t>
      </w:r>
    </w:p>
    <w:p w:rsidR="00A25080" w:rsidRPr="007E5C9D" w:rsidRDefault="00A25080" w:rsidP="00A92002">
      <w:pPr>
        <w:pStyle w:val="Nadpis2"/>
        <w:keepNext w:val="0"/>
        <w:keepLines w:val="0"/>
        <w:widowControl w:val="0"/>
        <w:spacing w:after="120"/>
        <w:ind w:left="567" w:hanging="567"/>
        <w:rPr>
          <w:rFonts w:cs="Arial"/>
          <w:szCs w:val="22"/>
        </w:rPr>
      </w:pPr>
      <w:r w:rsidRPr="007E5C9D">
        <w:rPr>
          <w:rFonts w:cs="Arial"/>
          <w:szCs w:val="22"/>
        </w:rPr>
        <w:t>Objednatel uhrazením plné ceny díla získává právo k využití díla, a to včetně práva na modifikaci díla.</w:t>
      </w:r>
    </w:p>
    <w:p w:rsidR="00A25080" w:rsidRPr="007E5C9D" w:rsidRDefault="00A25080" w:rsidP="00A92002">
      <w:pPr>
        <w:pStyle w:val="Nadpis2"/>
        <w:spacing w:after="120"/>
        <w:ind w:left="567" w:hanging="567"/>
      </w:pPr>
      <w:r w:rsidRPr="007E5C9D">
        <w:t>Úhrada ceny za předmět plnění se uskuteční na podkladě faktury řádně vystavené nejdříve prvníh</w:t>
      </w:r>
      <w:r w:rsidR="00C55818">
        <w:t>o dne následujícího po podpisu akceptačního protokolu</w:t>
      </w:r>
      <w:r w:rsidR="00CC4B91">
        <w:t xml:space="preserve"> </w:t>
      </w:r>
      <w:r w:rsidR="000D32D5">
        <w:t>objednatelem</w:t>
      </w:r>
      <w:r w:rsidR="00C55818">
        <w:t>.</w:t>
      </w:r>
    </w:p>
    <w:p w:rsidR="00A25080" w:rsidRPr="007E5C9D" w:rsidRDefault="00A25080" w:rsidP="00A92002">
      <w:pPr>
        <w:pStyle w:val="Nadpis2"/>
        <w:keepNext w:val="0"/>
        <w:keepLines w:val="0"/>
        <w:widowControl w:val="0"/>
        <w:spacing w:after="120"/>
        <w:ind w:left="567" w:hanging="567"/>
        <w:rPr>
          <w:rFonts w:cs="Arial"/>
          <w:szCs w:val="22"/>
        </w:rPr>
      </w:pPr>
      <w:r w:rsidRPr="007E5C9D">
        <w:rPr>
          <w:rFonts w:cs="Arial"/>
          <w:szCs w:val="22"/>
        </w:rPr>
        <w:t>Faktura musí obsahovat veškeré náležitosti daňového dokladu podle obecně závazných předpisů. Dále musí faktura obsahovat informaci, že služby byly poskytnuty v rámci projektu „</w:t>
      </w:r>
      <w:r w:rsidRPr="007E5C9D">
        <w:rPr>
          <w:rFonts w:cs="Arial"/>
          <w:i/>
          <w:szCs w:val="22"/>
        </w:rPr>
        <w:t>Vzdělávání uchazečů o zaměstnání v oblasti socioekonomických kompetencí</w:t>
      </w:r>
      <w:r w:rsidRPr="007E5C9D">
        <w:rPr>
          <w:rFonts w:cs="Arial"/>
          <w:szCs w:val="22"/>
        </w:rPr>
        <w:t xml:space="preserve">“, registr. </w:t>
      </w:r>
      <w:proofErr w:type="gramStart"/>
      <w:r w:rsidRPr="007E5C9D">
        <w:rPr>
          <w:rFonts w:cs="Arial"/>
          <w:szCs w:val="22"/>
        </w:rPr>
        <w:t>č.</w:t>
      </w:r>
      <w:proofErr w:type="gramEnd"/>
      <w:r w:rsidRPr="007E5C9D">
        <w:rPr>
          <w:rFonts w:cs="Arial"/>
          <w:szCs w:val="22"/>
        </w:rPr>
        <w:t xml:space="preserve"> projektu: CZ.1.04/2.1.00</w:t>
      </w:r>
      <w:r w:rsidR="00AF3D11">
        <w:rPr>
          <w:rFonts w:cs="Arial"/>
          <w:szCs w:val="22"/>
        </w:rPr>
        <w:t>/03.00016, spolufinancovaného z </w:t>
      </w:r>
      <w:r w:rsidRPr="007E5C9D">
        <w:rPr>
          <w:rFonts w:cs="Arial"/>
          <w:szCs w:val="22"/>
        </w:rPr>
        <w:t>Operačního programu lidské zdroje a zaměstnanost. Budou-li služby poskytovány v rámci jiného projektu, bude tato skutečnost zhotoviteli včas oznámena.</w:t>
      </w:r>
    </w:p>
    <w:p w:rsidR="00A25080" w:rsidRPr="007E5C9D" w:rsidRDefault="00A25080" w:rsidP="00A92002">
      <w:pPr>
        <w:pStyle w:val="Nadpis2"/>
        <w:keepNext w:val="0"/>
        <w:keepLines w:val="0"/>
        <w:widowControl w:val="0"/>
        <w:spacing w:after="120"/>
        <w:ind w:left="567" w:hanging="567"/>
        <w:rPr>
          <w:rFonts w:cs="Arial"/>
          <w:szCs w:val="22"/>
        </w:rPr>
      </w:pPr>
      <w:r w:rsidRPr="007E5C9D">
        <w:rPr>
          <w:rFonts w:cs="Arial"/>
          <w:szCs w:val="22"/>
        </w:rPr>
        <w:t>Nedílnou součástí faktury musí být objednatelem odsouhlasen</w:t>
      </w:r>
      <w:r w:rsidR="000B5382">
        <w:rPr>
          <w:rFonts w:cs="Arial"/>
          <w:szCs w:val="22"/>
        </w:rPr>
        <w:t>ý akceptační protokol.</w:t>
      </w:r>
    </w:p>
    <w:p w:rsidR="00A25080" w:rsidRPr="007E5C9D" w:rsidRDefault="00A25080" w:rsidP="00A92002">
      <w:pPr>
        <w:pStyle w:val="Nadpis2"/>
        <w:keepNext w:val="0"/>
        <w:keepLines w:val="0"/>
        <w:widowControl w:val="0"/>
        <w:spacing w:after="120"/>
        <w:ind w:left="567" w:hanging="567"/>
        <w:rPr>
          <w:rFonts w:cs="Arial"/>
          <w:szCs w:val="22"/>
        </w:rPr>
      </w:pPr>
      <w:r w:rsidRPr="007E5C9D">
        <w:rPr>
          <w:rFonts w:cs="Arial"/>
          <w:szCs w:val="22"/>
        </w:rPr>
        <w:t>Doba splatnosti faktury je stanovena na 30 kalendářních dnů ode dne jeho doručení objednateli.</w:t>
      </w:r>
    </w:p>
    <w:p w:rsidR="00A25080" w:rsidRPr="007E5C9D" w:rsidRDefault="00A25080" w:rsidP="00A92002">
      <w:pPr>
        <w:pStyle w:val="Nadpis2"/>
        <w:keepNext w:val="0"/>
        <w:keepLines w:val="0"/>
        <w:widowControl w:val="0"/>
        <w:spacing w:after="120"/>
        <w:ind w:left="567" w:hanging="567"/>
        <w:rPr>
          <w:rFonts w:cs="Arial"/>
          <w:szCs w:val="22"/>
        </w:rPr>
      </w:pPr>
      <w:r w:rsidRPr="007E5C9D">
        <w:rPr>
          <w:rFonts w:cs="Arial"/>
          <w:szCs w:val="22"/>
        </w:rPr>
        <w:t>Platby budou probíhat výhradně v Kč a rovněž veškeré uvedené cenové údaje budou uvedeny v Kč.</w:t>
      </w:r>
    </w:p>
    <w:p w:rsidR="00A25080" w:rsidRPr="007E5C9D" w:rsidRDefault="00A25080" w:rsidP="00A92002">
      <w:pPr>
        <w:pStyle w:val="Nadpis2"/>
        <w:keepNext w:val="0"/>
        <w:keepLines w:val="0"/>
        <w:widowControl w:val="0"/>
        <w:spacing w:after="120"/>
        <w:ind w:left="567" w:hanging="567"/>
        <w:rPr>
          <w:rFonts w:cs="Arial"/>
          <w:szCs w:val="22"/>
        </w:rPr>
      </w:pPr>
      <w:r w:rsidRPr="007E5C9D">
        <w:rPr>
          <w:rFonts w:cs="Arial"/>
          <w:szCs w:val="22"/>
        </w:rPr>
        <w:t>Faktura se pro účely této smlouvy považuje za uhrazenou okamžikem odepsání fakturované částky z účtu objednatele. Námitky proti údajům uvedeným ve faktuře může objednatel uplatnit do konce lhůty splatnosti s tím, že ji odešle zpět zhotoviteli s uvedením výhrad. Tímto okamžikem se ruší lhůta splatnosti. Od okamžiku doručení opravené faktury objednateli běží nová lhůta splatnosti.</w:t>
      </w:r>
    </w:p>
    <w:p w:rsidR="00A25080" w:rsidRDefault="00A25080" w:rsidP="0099183E">
      <w:pPr>
        <w:pStyle w:val="Nadpis2"/>
        <w:keepNext w:val="0"/>
        <w:keepLines w:val="0"/>
        <w:widowControl w:val="0"/>
        <w:ind w:left="567" w:hanging="567"/>
        <w:rPr>
          <w:rFonts w:cs="Arial"/>
          <w:szCs w:val="22"/>
        </w:rPr>
      </w:pPr>
      <w:r w:rsidRPr="007E5C9D">
        <w:rPr>
          <w:rFonts w:cs="Arial"/>
          <w:szCs w:val="22"/>
        </w:rPr>
        <w:t>Objednatel nepřipouští zálohové platby.</w:t>
      </w:r>
    </w:p>
    <w:p w:rsidR="007E5C9D" w:rsidRPr="007E5C9D" w:rsidRDefault="007E5C9D" w:rsidP="00B24151">
      <w:pPr>
        <w:spacing w:after="120"/>
      </w:pPr>
    </w:p>
    <w:p w:rsidR="00A25080" w:rsidRPr="007E5C9D" w:rsidRDefault="00A25080" w:rsidP="007E5C9D">
      <w:pPr>
        <w:pStyle w:val="Nadpis1"/>
        <w:keepNext w:val="0"/>
        <w:keepLines w:val="0"/>
        <w:widowControl w:val="0"/>
        <w:spacing w:before="0"/>
        <w:rPr>
          <w:rFonts w:cs="Arial"/>
          <w:szCs w:val="22"/>
        </w:rPr>
      </w:pPr>
    </w:p>
    <w:p w:rsidR="00A25080" w:rsidRPr="007E5C9D" w:rsidRDefault="00A25080" w:rsidP="007E5C9D">
      <w:pPr>
        <w:pStyle w:val="Nadpis5"/>
      </w:pPr>
      <w:r w:rsidRPr="007E5C9D">
        <w:t>Servisní podmínky provozu</w:t>
      </w:r>
    </w:p>
    <w:p w:rsidR="00A25080" w:rsidRPr="007E5C9D" w:rsidRDefault="00A25080" w:rsidP="0099183E">
      <w:pPr>
        <w:pStyle w:val="Nadpis2"/>
        <w:keepNext w:val="0"/>
        <w:keepLines w:val="0"/>
        <w:widowControl w:val="0"/>
        <w:ind w:left="567" w:hanging="567"/>
        <w:rPr>
          <w:rFonts w:cs="Arial"/>
          <w:szCs w:val="22"/>
        </w:rPr>
      </w:pPr>
      <w:r w:rsidRPr="007E5C9D">
        <w:rPr>
          <w:rFonts w:cs="Arial"/>
          <w:szCs w:val="22"/>
        </w:rPr>
        <w:t>Objednatel požaduje nasazení webových stránek v projektu „Vzdělávání uchazečů o zaměstnání v oblasti socioekonomických kompetencí“ v provozuschopném stavu tak, aby bylo možné systém plně využívat s minimální měsíční dostupností 99,5% vypočítanou podle vzorce:</w:t>
      </w:r>
    </w:p>
    <w:p w:rsidR="00A25080" w:rsidRDefault="00A25080" w:rsidP="00FB179D">
      <w:pPr>
        <w:widowControl w:val="0"/>
        <w:spacing w:before="120" w:after="120"/>
        <w:jc w:val="center"/>
        <w:rPr>
          <w:rFonts w:cs="Arial"/>
          <w:b/>
        </w:rPr>
      </w:pPr>
      <w:r w:rsidRPr="007E5C9D">
        <w:rPr>
          <w:rFonts w:cs="Arial"/>
          <w:b/>
        </w:rPr>
        <w:t>skutečná měsíční dostupnost Ds = (TS – TN)/TS*100  [%]</w:t>
      </w:r>
    </w:p>
    <w:p w:rsidR="00A25080" w:rsidRPr="007E5C9D" w:rsidRDefault="00A25080" w:rsidP="00A92002">
      <w:pPr>
        <w:pStyle w:val="Nadpis2"/>
        <w:keepNext w:val="0"/>
        <w:keepLines w:val="0"/>
        <w:widowControl w:val="0"/>
        <w:numPr>
          <w:ilvl w:val="0"/>
          <w:numId w:val="0"/>
        </w:numPr>
        <w:spacing w:after="120"/>
        <w:ind w:left="567"/>
        <w:rPr>
          <w:rFonts w:cs="Arial"/>
          <w:szCs w:val="22"/>
        </w:rPr>
      </w:pPr>
      <w:r w:rsidRPr="007E5C9D">
        <w:rPr>
          <w:rFonts w:cs="Arial"/>
          <w:szCs w:val="22"/>
        </w:rPr>
        <w:t>kde TS = doba plánované dostupnosti předmětu smlouvy v měsíci [hod], TN je doba nedostupnosti předmětu smlouvy v měsíci [hod].</w:t>
      </w:r>
    </w:p>
    <w:p w:rsidR="00A25080" w:rsidRPr="007E5C9D" w:rsidRDefault="00A25080" w:rsidP="00A92002">
      <w:pPr>
        <w:pStyle w:val="Nadpis2"/>
        <w:keepNext w:val="0"/>
        <w:keepLines w:val="0"/>
        <w:widowControl w:val="0"/>
        <w:spacing w:after="120"/>
        <w:ind w:left="567" w:hanging="567"/>
        <w:rPr>
          <w:rFonts w:cs="Arial"/>
          <w:szCs w:val="22"/>
        </w:rPr>
      </w:pPr>
      <w:r w:rsidRPr="007E5C9D">
        <w:rPr>
          <w:rFonts w:cs="Arial"/>
          <w:szCs w:val="22"/>
        </w:rPr>
        <w:t>Za provozuschopný stav je považován provoz webových stránek v řádném a bezporuchovém stavu, které jsou dostupné z prostředí Internet.</w:t>
      </w:r>
    </w:p>
    <w:p w:rsidR="00A25080" w:rsidRPr="004D5053" w:rsidRDefault="00A25080" w:rsidP="0099183E">
      <w:pPr>
        <w:pStyle w:val="Nadpis2"/>
        <w:keepNext w:val="0"/>
        <w:keepLines w:val="0"/>
        <w:widowControl w:val="0"/>
        <w:ind w:left="567" w:hanging="567"/>
        <w:rPr>
          <w:rFonts w:cs="Arial"/>
          <w:szCs w:val="22"/>
        </w:rPr>
      </w:pPr>
      <w:r w:rsidRPr="007E5C9D">
        <w:rPr>
          <w:rFonts w:cs="Arial"/>
          <w:szCs w:val="22"/>
        </w:rPr>
        <w:t>Minimální požadavky na řešení případných vad:</w:t>
      </w:r>
    </w:p>
    <w:p w:rsidR="00A25080" w:rsidRPr="007E5C9D" w:rsidRDefault="00A25080" w:rsidP="0099183E">
      <w:pPr>
        <w:pStyle w:val="Odstavecseseznamem"/>
        <w:widowControl w:val="0"/>
        <w:numPr>
          <w:ilvl w:val="0"/>
          <w:numId w:val="18"/>
        </w:numPr>
        <w:spacing w:after="0"/>
        <w:ind w:left="851" w:hanging="284"/>
        <w:jc w:val="both"/>
        <w:rPr>
          <w:rFonts w:ascii="Arial" w:hAnsi="Arial" w:cs="Arial"/>
        </w:rPr>
      </w:pPr>
      <w:r w:rsidRPr="007E5C9D">
        <w:rPr>
          <w:rFonts w:ascii="Arial" w:hAnsi="Arial" w:cs="Arial"/>
        </w:rPr>
        <w:t xml:space="preserve">Při vadě bránící využívání webových stránek zahájí </w:t>
      </w:r>
      <w:r w:rsidR="004D5053">
        <w:rPr>
          <w:rFonts w:ascii="Arial" w:hAnsi="Arial" w:cs="Arial"/>
        </w:rPr>
        <w:t>zhotovitel</w:t>
      </w:r>
      <w:r w:rsidRPr="007E5C9D">
        <w:rPr>
          <w:rFonts w:ascii="Arial" w:hAnsi="Arial" w:cs="Arial"/>
        </w:rPr>
        <w:t xml:space="preserve"> práce na odstranění vady do 1 pracovního dne od nahlášení vady a zajistí odstranění vady do 3 pracovních dní od nahlášení vady.</w:t>
      </w:r>
    </w:p>
    <w:p w:rsidR="007E5C9D" w:rsidRPr="004D5053" w:rsidRDefault="00A25080" w:rsidP="00D7169C">
      <w:pPr>
        <w:pStyle w:val="Odstavecseseznamem"/>
        <w:widowControl w:val="0"/>
        <w:numPr>
          <w:ilvl w:val="0"/>
          <w:numId w:val="18"/>
        </w:numPr>
        <w:spacing w:after="120"/>
        <w:ind w:left="851" w:hanging="284"/>
        <w:contextualSpacing w:val="0"/>
        <w:jc w:val="both"/>
        <w:rPr>
          <w:rFonts w:ascii="Arial" w:hAnsi="Arial" w:cs="Arial"/>
        </w:rPr>
      </w:pPr>
      <w:r w:rsidRPr="007E5C9D">
        <w:rPr>
          <w:rFonts w:ascii="Arial" w:hAnsi="Arial" w:cs="Arial"/>
        </w:rPr>
        <w:lastRenderedPageBreak/>
        <w:t xml:space="preserve">Při ostatní vadě na webových stránkách zahájí </w:t>
      </w:r>
      <w:r w:rsidR="004D5053">
        <w:rPr>
          <w:rFonts w:ascii="Arial" w:hAnsi="Arial" w:cs="Arial"/>
        </w:rPr>
        <w:t>zhotovitel</w:t>
      </w:r>
      <w:r w:rsidRPr="007E5C9D">
        <w:rPr>
          <w:rFonts w:ascii="Arial" w:hAnsi="Arial" w:cs="Arial"/>
        </w:rPr>
        <w:t xml:space="preserve"> práce na odstranění vady do 3. pracovního dne od nahlášení vady a zajistí odstranění vady do termínu, který navrhne do 4. pracovního dne od nahlášení vady.</w:t>
      </w:r>
    </w:p>
    <w:p w:rsidR="00A25080" w:rsidRPr="007E5C9D" w:rsidRDefault="00A25080" w:rsidP="00D7169C">
      <w:pPr>
        <w:pStyle w:val="Nadpis2"/>
        <w:keepNext w:val="0"/>
        <w:keepLines w:val="0"/>
        <w:widowControl w:val="0"/>
        <w:spacing w:after="120"/>
        <w:ind w:left="567" w:hanging="567"/>
        <w:rPr>
          <w:rFonts w:cs="Arial"/>
          <w:szCs w:val="22"/>
        </w:rPr>
      </w:pPr>
      <w:r w:rsidRPr="007E5C9D">
        <w:rPr>
          <w:rFonts w:cs="Arial"/>
          <w:szCs w:val="22"/>
        </w:rPr>
        <w:t>Pokud je systém provozován na technických prostředcích (v datovém centru) objednatele, jsou od doby nedostupnosti (TN) odečteny všechny výpadky na straně prostředků objednatele. Rovněž od dob řešení vad je odečten čas čekání na součinnost technických pracovníků objednatele</w:t>
      </w:r>
      <w:r w:rsidR="00970FB3">
        <w:rPr>
          <w:rFonts w:cs="Arial"/>
          <w:szCs w:val="22"/>
        </w:rPr>
        <w:t>,</w:t>
      </w:r>
      <w:r w:rsidRPr="007E5C9D">
        <w:rPr>
          <w:rFonts w:cs="Arial"/>
          <w:szCs w:val="22"/>
        </w:rPr>
        <w:t xml:space="preserve"> resp. poskytovatele datového centra objednatele. Dostupnost webových stránek je zhotovitelem garantována v režimu 24x7.</w:t>
      </w:r>
    </w:p>
    <w:p w:rsidR="00A25080" w:rsidRDefault="00A25080" w:rsidP="0099183E">
      <w:pPr>
        <w:pStyle w:val="Nadpis2"/>
        <w:keepNext w:val="0"/>
        <w:keepLines w:val="0"/>
        <w:widowControl w:val="0"/>
        <w:ind w:left="567" w:hanging="567"/>
        <w:rPr>
          <w:rFonts w:cs="Arial"/>
          <w:szCs w:val="22"/>
        </w:rPr>
      </w:pPr>
      <w:r w:rsidRPr="007E5C9D">
        <w:rPr>
          <w:rFonts w:cs="Arial"/>
          <w:szCs w:val="22"/>
        </w:rPr>
        <w:t>O plánované nedostupnosti (např. v případě technické údržby webových stránek), je zhotovitel povinen informovat objednatele nejpozději s předstihem 5 pracovních dní.</w:t>
      </w:r>
    </w:p>
    <w:p w:rsidR="007E5C9D" w:rsidRPr="007E5C9D" w:rsidRDefault="007E5C9D" w:rsidP="00B24151">
      <w:pPr>
        <w:spacing w:after="120"/>
      </w:pPr>
    </w:p>
    <w:p w:rsidR="00A25080" w:rsidRPr="007E5C9D" w:rsidRDefault="00A25080" w:rsidP="007E5C9D">
      <w:pPr>
        <w:pStyle w:val="Nadpis1"/>
        <w:keepNext w:val="0"/>
        <w:keepLines w:val="0"/>
        <w:widowControl w:val="0"/>
        <w:spacing w:before="0"/>
        <w:rPr>
          <w:rFonts w:cs="Arial"/>
          <w:szCs w:val="22"/>
        </w:rPr>
      </w:pPr>
      <w:bookmarkStart w:id="3" w:name="_Ref345682417"/>
    </w:p>
    <w:bookmarkEnd w:id="3"/>
    <w:p w:rsidR="00A25080" w:rsidRPr="006C7FA9" w:rsidRDefault="00A25080" w:rsidP="007E5C9D">
      <w:pPr>
        <w:pStyle w:val="Nadpis5"/>
      </w:pPr>
      <w:r w:rsidRPr="006C7FA9">
        <w:t>Podmínky poskytování rozvoje</w:t>
      </w:r>
    </w:p>
    <w:p w:rsidR="007F46AF" w:rsidRPr="006C7FA9" w:rsidRDefault="007F46AF" w:rsidP="006C7FA9">
      <w:pPr>
        <w:pStyle w:val="Nadpis2"/>
        <w:keepNext w:val="0"/>
        <w:keepLines w:val="0"/>
        <w:widowControl w:val="0"/>
        <w:spacing w:after="40"/>
        <w:ind w:left="567" w:hanging="567"/>
        <w:rPr>
          <w:rFonts w:cs="Arial"/>
          <w:szCs w:val="22"/>
        </w:rPr>
      </w:pPr>
      <w:r w:rsidRPr="006C7FA9">
        <w:rPr>
          <w:rFonts w:cs="Arial"/>
          <w:szCs w:val="22"/>
        </w:rPr>
        <w:t>V případě vznesených požadavků ze strany objednatele se zhotovitel zavazuje odpracovat dále uvedený počet člověkodnů práce</w:t>
      </w:r>
      <w:r w:rsidR="00D7169C">
        <w:rPr>
          <w:rFonts w:cs="Arial"/>
          <w:szCs w:val="22"/>
        </w:rPr>
        <w:t xml:space="preserve"> (</w:t>
      </w:r>
      <w:proofErr w:type="spellStart"/>
      <w:r w:rsidR="00D7169C">
        <w:rPr>
          <w:rFonts w:cs="Arial"/>
          <w:szCs w:val="22"/>
        </w:rPr>
        <w:t>mandays</w:t>
      </w:r>
      <w:proofErr w:type="spellEnd"/>
      <w:r w:rsidR="00D7169C">
        <w:rPr>
          <w:rFonts w:cs="Arial"/>
          <w:szCs w:val="22"/>
        </w:rPr>
        <w:t>)</w:t>
      </w:r>
      <w:r w:rsidRPr="006C7FA9">
        <w:rPr>
          <w:rFonts w:cs="Arial"/>
          <w:szCs w:val="22"/>
        </w:rPr>
        <w:t xml:space="preserve"> na realizaci rozvojových požadavků objednatele</w:t>
      </w:r>
      <w:r w:rsidR="00D7169C">
        <w:rPr>
          <w:rFonts w:cs="Arial"/>
          <w:szCs w:val="22"/>
        </w:rPr>
        <w:t xml:space="preserve"> </w:t>
      </w:r>
      <w:r w:rsidR="00464919">
        <w:rPr>
          <w:rFonts w:cs="Arial"/>
          <w:szCs w:val="22"/>
        </w:rPr>
        <w:t xml:space="preserve">na předmět plnění </w:t>
      </w:r>
      <w:r w:rsidR="00D7169C">
        <w:rPr>
          <w:rFonts w:cs="Arial"/>
          <w:szCs w:val="22"/>
        </w:rPr>
        <w:t>(dále také jen „rozvoj</w:t>
      </w:r>
      <w:r w:rsidR="00464919">
        <w:rPr>
          <w:rFonts w:cs="Arial"/>
          <w:szCs w:val="22"/>
        </w:rPr>
        <w:t xml:space="preserve"> plnění</w:t>
      </w:r>
      <w:r w:rsidR="00D7169C">
        <w:rPr>
          <w:rFonts w:cs="Arial"/>
          <w:szCs w:val="22"/>
        </w:rPr>
        <w:t>“)</w:t>
      </w:r>
      <w:r w:rsidRPr="006C7FA9">
        <w:rPr>
          <w:rFonts w:cs="Arial"/>
          <w:szCs w:val="22"/>
        </w:rPr>
        <w:t>.</w:t>
      </w:r>
    </w:p>
    <w:p w:rsidR="00A25080" w:rsidRPr="004D5053" w:rsidRDefault="00A25080" w:rsidP="007F46AF">
      <w:pPr>
        <w:pStyle w:val="Nadpis2"/>
        <w:keepNext w:val="0"/>
        <w:keepLines w:val="0"/>
        <w:widowControl w:val="0"/>
        <w:numPr>
          <w:ilvl w:val="0"/>
          <w:numId w:val="0"/>
        </w:numPr>
        <w:ind w:left="567"/>
        <w:rPr>
          <w:rFonts w:cs="Arial"/>
          <w:szCs w:val="22"/>
        </w:rPr>
      </w:pPr>
      <w:r w:rsidRPr="007E5C9D">
        <w:rPr>
          <w:rFonts w:cs="Arial"/>
          <w:szCs w:val="22"/>
        </w:rPr>
        <w:t xml:space="preserve">Rozvoj </w:t>
      </w:r>
      <w:r w:rsidR="00464919">
        <w:rPr>
          <w:rFonts w:cs="Arial"/>
          <w:szCs w:val="22"/>
        </w:rPr>
        <w:t xml:space="preserve">plnění </w:t>
      </w:r>
      <w:r w:rsidRPr="007E5C9D">
        <w:rPr>
          <w:rFonts w:cs="Arial"/>
          <w:szCs w:val="22"/>
        </w:rPr>
        <w:t>je poskytován na základě procesu řízení změn a má následující kroky:</w:t>
      </w:r>
    </w:p>
    <w:p w:rsidR="00A25080" w:rsidRPr="007E5C9D" w:rsidRDefault="00A25080" w:rsidP="0099183E">
      <w:pPr>
        <w:pStyle w:val="Odstavecseseznamem"/>
        <w:widowControl w:val="0"/>
        <w:numPr>
          <w:ilvl w:val="0"/>
          <w:numId w:val="20"/>
        </w:numPr>
        <w:spacing w:after="0"/>
        <w:ind w:left="851" w:hanging="284"/>
        <w:rPr>
          <w:rFonts w:ascii="Arial" w:hAnsi="Arial" w:cs="Arial"/>
        </w:rPr>
      </w:pPr>
      <w:r w:rsidRPr="007E5C9D">
        <w:rPr>
          <w:rFonts w:ascii="Arial" w:hAnsi="Arial" w:cs="Arial"/>
        </w:rPr>
        <w:t>Identifikace změnového požadavku</w:t>
      </w:r>
    </w:p>
    <w:p w:rsidR="00A25080" w:rsidRPr="007E5C9D" w:rsidRDefault="00A25080" w:rsidP="0099183E">
      <w:pPr>
        <w:pStyle w:val="Odstavecseseznamem"/>
        <w:widowControl w:val="0"/>
        <w:numPr>
          <w:ilvl w:val="0"/>
          <w:numId w:val="20"/>
        </w:numPr>
        <w:spacing w:after="0"/>
        <w:ind w:left="851" w:hanging="284"/>
        <w:rPr>
          <w:rFonts w:ascii="Arial" w:hAnsi="Arial" w:cs="Arial"/>
        </w:rPr>
      </w:pPr>
      <w:r w:rsidRPr="007E5C9D">
        <w:rPr>
          <w:rFonts w:ascii="Arial" w:hAnsi="Arial" w:cs="Arial"/>
        </w:rPr>
        <w:t>Žádost o analýzu a nacenění změnového požadavku</w:t>
      </w:r>
    </w:p>
    <w:p w:rsidR="00A25080" w:rsidRPr="007E5C9D" w:rsidRDefault="00A25080" w:rsidP="0099183E">
      <w:pPr>
        <w:pStyle w:val="Odstavecseseznamem"/>
        <w:widowControl w:val="0"/>
        <w:numPr>
          <w:ilvl w:val="0"/>
          <w:numId w:val="20"/>
        </w:numPr>
        <w:spacing w:after="0"/>
        <w:ind w:left="851" w:hanging="284"/>
        <w:rPr>
          <w:rFonts w:ascii="Arial" w:hAnsi="Arial" w:cs="Arial"/>
        </w:rPr>
      </w:pPr>
      <w:r w:rsidRPr="007E5C9D">
        <w:rPr>
          <w:rFonts w:ascii="Arial" w:hAnsi="Arial" w:cs="Arial"/>
        </w:rPr>
        <w:t>Zpracování analýzy a nacenění změnového požadavku</w:t>
      </w:r>
    </w:p>
    <w:p w:rsidR="00A25080" w:rsidRPr="007E5C9D" w:rsidRDefault="00A25080" w:rsidP="0099183E">
      <w:pPr>
        <w:pStyle w:val="Odstavecseseznamem"/>
        <w:widowControl w:val="0"/>
        <w:numPr>
          <w:ilvl w:val="0"/>
          <w:numId w:val="20"/>
        </w:numPr>
        <w:spacing w:after="0"/>
        <w:ind w:left="851" w:hanging="284"/>
        <w:rPr>
          <w:rFonts w:ascii="Arial" w:hAnsi="Arial" w:cs="Arial"/>
        </w:rPr>
      </w:pPr>
      <w:r w:rsidRPr="007E5C9D">
        <w:rPr>
          <w:rFonts w:ascii="Arial" w:hAnsi="Arial" w:cs="Arial"/>
        </w:rPr>
        <w:t>Schválení změnového požadavku</w:t>
      </w:r>
    </w:p>
    <w:p w:rsidR="00A25080" w:rsidRPr="007E5C9D" w:rsidRDefault="00A25080" w:rsidP="0099183E">
      <w:pPr>
        <w:pStyle w:val="Odstavecseseznamem"/>
        <w:widowControl w:val="0"/>
        <w:numPr>
          <w:ilvl w:val="0"/>
          <w:numId w:val="20"/>
        </w:numPr>
        <w:spacing w:after="0"/>
        <w:ind w:left="851" w:hanging="284"/>
        <w:rPr>
          <w:rFonts w:ascii="Arial" w:hAnsi="Arial" w:cs="Arial"/>
        </w:rPr>
      </w:pPr>
      <w:r w:rsidRPr="007E5C9D">
        <w:rPr>
          <w:rFonts w:ascii="Arial" w:hAnsi="Arial" w:cs="Arial"/>
        </w:rPr>
        <w:t>Realizace změnového požadavku</w:t>
      </w:r>
    </w:p>
    <w:p w:rsidR="007E5C9D" w:rsidRPr="004D5053" w:rsidRDefault="00A25080" w:rsidP="00D7169C">
      <w:pPr>
        <w:pStyle w:val="Odstavecseseznamem"/>
        <w:widowControl w:val="0"/>
        <w:numPr>
          <w:ilvl w:val="0"/>
          <w:numId w:val="20"/>
        </w:numPr>
        <w:spacing w:after="120"/>
        <w:ind w:left="851" w:hanging="284"/>
        <w:contextualSpacing w:val="0"/>
        <w:rPr>
          <w:rFonts w:ascii="Arial" w:hAnsi="Arial" w:cs="Arial"/>
        </w:rPr>
      </w:pPr>
      <w:r w:rsidRPr="007E5C9D">
        <w:rPr>
          <w:rFonts w:ascii="Arial" w:hAnsi="Arial" w:cs="Arial"/>
        </w:rPr>
        <w:t>Akceptace výstupu změnového požadavku</w:t>
      </w:r>
      <w:r w:rsidR="006C7FA9">
        <w:rPr>
          <w:rFonts w:ascii="Arial" w:hAnsi="Arial" w:cs="Arial"/>
        </w:rPr>
        <w:t>.</w:t>
      </w:r>
    </w:p>
    <w:p w:rsidR="00A25080" w:rsidRPr="007E5C9D" w:rsidRDefault="00A25080" w:rsidP="00D7169C">
      <w:pPr>
        <w:pStyle w:val="Nadpis2"/>
        <w:keepNext w:val="0"/>
        <w:keepLines w:val="0"/>
        <w:widowControl w:val="0"/>
        <w:spacing w:after="120"/>
        <w:ind w:left="567" w:hanging="567"/>
        <w:rPr>
          <w:rFonts w:cs="Arial"/>
          <w:szCs w:val="22"/>
        </w:rPr>
      </w:pPr>
      <w:r w:rsidRPr="007E5C9D">
        <w:rPr>
          <w:rFonts w:cs="Arial"/>
          <w:szCs w:val="22"/>
        </w:rPr>
        <w:t xml:space="preserve">Analýzu změnového požadavku zpracuje zhotovitel do 3 pracovních dní od </w:t>
      </w:r>
      <w:r w:rsidR="00464919">
        <w:rPr>
          <w:rFonts w:cs="Arial"/>
          <w:szCs w:val="22"/>
        </w:rPr>
        <w:t>obdržení</w:t>
      </w:r>
      <w:r w:rsidRPr="007E5C9D">
        <w:rPr>
          <w:rFonts w:cs="Arial"/>
          <w:szCs w:val="22"/>
        </w:rPr>
        <w:t xml:space="preserve"> </w:t>
      </w:r>
      <w:r w:rsidR="00464919">
        <w:rPr>
          <w:rFonts w:cs="Arial"/>
          <w:szCs w:val="22"/>
        </w:rPr>
        <w:t xml:space="preserve">písemné </w:t>
      </w:r>
      <w:r w:rsidRPr="007E5C9D">
        <w:rPr>
          <w:rFonts w:cs="Arial"/>
          <w:szCs w:val="22"/>
        </w:rPr>
        <w:t xml:space="preserve">žádosti </w:t>
      </w:r>
      <w:r w:rsidR="00464919">
        <w:rPr>
          <w:rFonts w:cs="Arial"/>
          <w:szCs w:val="22"/>
        </w:rPr>
        <w:t xml:space="preserve">objednatele </w:t>
      </w:r>
      <w:r w:rsidRPr="007E5C9D">
        <w:rPr>
          <w:rFonts w:cs="Arial"/>
          <w:szCs w:val="22"/>
        </w:rPr>
        <w:t xml:space="preserve">o analýzu a </w:t>
      </w:r>
      <w:r w:rsidRPr="00464919">
        <w:rPr>
          <w:rFonts w:cs="Arial"/>
          <w:szCs w:val="22"/>
        </w:rPr>
        <w:t>nacenění</w:t>
      </w:r>
      <w:r w:rsidRPr="007E5C9D">
        <w:rPr>
          <w:rFonts w:cs="Arial"/>
          <w:szCs w:val="22"/>
        </w:rPr>
        <w:t xml:space="preserve"> změnového požadavku, nebo ve stejném termínu navrhne jiný termín, pokud prokáže vyšší pracnost analýzy.</w:t>
      </w:r>
    </w:p>
    <w:p w:rsidR="00195CC1" w:rsidRPr="00195CC1" w:rsidRDefault="00A25080" w:rsidP="00D7169C">
      <w:pPr>
        <w:pStyle w:val="Nadpis2"/>
        <w:keepNext w:val="0"/>
        <w:keepLines w:val="0"/>
        <w:widowControl w:val="0"/>
        <w:spacing w:after="120"/>
        <w:ind w:left="567" w:hanging="567"/>
        <w:rPr>
          <w:rFonts w:cs="Arial"/>
          <w:szCs w:val="22"/>
        </w:rPr>
      </w:pPr>
      <w:r w:rsidRPr="007E5C9D">
        <w:rPr>
          <w:rFonts w:cs="Arial"/>
          <w:szCs w:val="22"/>
        </w:rPr>
        <w:t xml:space="preserve">Součástí analýzy a </w:t>
      </w:r>
      <w:r w:rsidRPr="00464919">
        <w:rPr>
          <w:rFonts w:cs="Arial"/>
          <w:szCs w:val="22"/>
        </w:rPr>
        <w:t>nacenění</w:t>
      </w:r>
      <w:r w:rsidRPr="007E5C9D">
        <w:rPr>
          <w:rFonts w:cs="Arial"/>
          <w:szCs w:val="22"/>
        </w:rPr>
        <w:t xml:space="preserve"> změnového požadavku je návrh termínu realizace změnového požadavku, který se zhotovitel v případě schválení zavazuje dodržet.</w:t>
      </w:r>
    </w:p>
    <w:p w:rsidR="00A25080" w:rsidRPr="006C7FA9" w:rsidRDefault="00A25080" w:rsidP="00D7169C">
      <w:pPr>
        <w:pStyle w:val="Nadpis2"/>
        <w:keepNext w:val="0"/>
        <w:keepLines w:val="0"/>
        <w:widowControl w:val="0"/>
        <w:spacing w:after="120"/>
        <w:ind w:left="567" w:hanging="567"/>
        <w:rPr>
          <w:rFonts w:cs="Arial"/>
          <w:szCs w:val="22"/>
        </w:rPr>
      </w:pPr>
      <w:r w:rsidRPr="007E5C9D">
        <w:rPr>
          <w:rFonts w:cs="Arial"/>
          <w:szCs w:val="22"/>
        </w:rPr>
        <w:t xml:space="preserve">Naceněním změnového požadavku se rozumí stanovení počtu člověkodnů, nutných k realizaci změnového požadavku, které budou odečteny ze zbývajícího nabídnutého </w:t>
      </w:r>
      <w:r w:rsidRPr="006C7FA9">
        <w:rPr>
          <w:rFonts w:cs="Arial"/>
          <w:szCs w:val="22"/>
        </w:rPr>
        <w:t>rozsahu rozvoje plnění.</w:t>
      </w:r>
    </w:p>
    <w:p w:rsidR="00464919" w:rsidRDefault="00195CC1" w:rsidP="00464919">
      <w:pPr>
        <w:tabs>
          <w:tab w:val="left" w:pos="567"/>
        </w:tabs>
        <w:spacing w:after="120"/>
        <w:ind w:left="567" w:hanging="567"/>
        <w:rPr>
          <w:color w:val="FF0000"/>
          <w:sz w:val="20"/>
        </w:rPr>
      </w:pPr>
      <w:r w:rsidRPr="006C7FA9">
        <w:t>8.5</w:t>
      </w:r>
      <w:r w:rsidRPr="006C7FA9">
        <w:tab/>
        <w:t xml:space="preserve">Počet člověkodnů je v souladu s nabídkou zhotovitele stanoven v rozsahu …… </w:t>
      </w:r>
      <w:r w:rsidR="006C7FA9" w:rsidRPr="006C7FA9">
        <w:rPr>
          <w:rFonts w:cs="Arial"/>
          <w:i/>
          <w:color w:val="1F497D" w:themeColor="text2"/>
        </w:rPr>
        <w:t>(doplní uchazeč)</w:t>
      </w:r>
      <w:r w:rsidR="006C7FA9" w:rsidRPr="006C7FA9">
        <w:t xml:space="preserve"> z</w:t>
      </w:r>
      <w:r w:rsidRPr="006C7FA9">
        <w:t xml:space="preserve">a celou dobu trvání této smlouvy. </w:t>
      </w:r>
      <w:r w:rsidRPr="006C7FA9">
        <w:rPr>
          <w:i/>
          <w:color w:val="FF0000"/>
          <w:sz w:val="20"/>
        </w:rPr>
        <w:t>(poz</w:t>
      </w:r>
      <w:r w:rsidR="00464919">
        <w:rPr>
          <w:i/>
          <w:color w:val="FF0000"/>
          <w:sz w:val="20"/>
        </w:rPr>
        <w:t>n.</w:t>
      </w:r>
      <w:r w:rsidRPr="006C7FA9">
        <w:rPr>
          <w:i/>
          <w:color w:val="FF0000"/>
          <w:sz w:val="20"/>
        </w:rPr>
        <w:t xml:space="preserve">, </w:t>
      </w:r>
      <w:r w:rsidR="007F46AF" w:rsidRPr="006C7FA9">
        <w:rPr>
          <w:i/>
          <w:color w:val="FF0000"/>
          <w:sz w:val="20"/>
        </w:rPr>
        <w:t>uvedený</w:t>
      </w:r>
      <w:r w:rsidRPr="006C7FA9">
        <w:rPr>
          <w:i/>
          <w:color w:val="FF0000"/>
          <w:sz w:val="20"/>
        </w:rPr>
        <w:t xml:space="preserve"> počet je zároveň hodnotícím kritériem</w:t>
      </w:r>
      <w:r w:rsidR="00D7169C">
        <w:rPr>
          <w:i/>
          <w:color w:val="FF0000"/>
          <w:sz w:val="20"/>
        </w:rPr>
        <w:t xml:space="preserve"> v rámci dílčího kritéria hodnocení </w:t>
      </w:r>
      <w:r w:rsidR="00464919" w:rsidRPr="00464919">
        <w:rPr>
          <w:i/>
          <w:color w:val="FF0000"/>
          <w:sz w:val="20"/>
        </w:rPr>
        <w:t>č. 3 „Rozsah rozvoje předmětu plnění“</w:t>
      </w:r>
      <w:r w:rsidR="007F46AF" w:rsidRPr="006C7FA9">
        <w:rPr>
          <w:i/>
          <w:color w:val="FF0000"/>
          <w:sz w:val="20"/>
        </w:rPr>
        <w:t>)</w:t>
      </w:r>
      <w:r w:rsidR="007F46AF" w:rsidRPr="00464919">
        <w:rPr>
          <w:color w:val="FF0000"/>
          <w:sz w:val="20"/>
        </w:rPr>
        <w:t>.</w:t>
      </w:r>
    </w:p>
    <w:p w:rsidR="00195CC1" w:rsidRPr="00464919" w:rsidRDefault="00195CC1" w:rsidP="00464919">
      <w:pPr>
        <w:tabs>
          <w:tab w:val="left" w:pos="567"/>
        </w:tabs>
        <w:spacing w:after="120" w:line="240" w:lineRule="auto"/>
        <w:ind w:left="567" w:hanging="567"/>
        <w:rPr>
          <w:color w:val="FF0000"/>
          <w:sz w:val="20"/>
        </w:rPr>
      </w:pPr>
    </w:p>
    <w:p w:rsidR="00A25080" w:rsidRPr="007E5C9D" w:rsidRDefault="00A25080" w:rsidP="00464919">
      <w:pPr>
        <w:pStyle w:val="Nadpis1"/>
        <w:keepNext w:val="0"/>
        <w:keepLines w:val="0"/>
        <w:widowControl w:val="0"/>
        <w:spacing w:before="200"/>
        <w:rPr>
          <w:rFonts w:cs="Arial"/>
          <w:szCs w:val="22"/>
        </w:rPr>
      </w:pPr>
    </w:p>
    <w:p w:rsidR="00A25080" w:rsidRPr="007E5C9D" w:rsidRDefault="00A25080" w:rsidP="007E5C9D">
      <w:pPr>
        <w:pStyle w:val="Nadpis5"/>
      </w:pPr>
      <w:r w:rsidRPr="007E5C9D">
        <w:t xml:space="preserve">Licenční </w:t>
      </w:r>
      <w:r w:rsidR="009F3760">
        <w:t>podmínky</w:t>
      </w:r>
    </w:p>
    <w:p w:rsidR="00A25080" w:rsidRPr="007E5C9D" w:rsidRDefault="00A25080" w:rsidP="00464919">
      <w:pPr>
        <w:pStyle w:val="Nadpis2"/>
        <w:keepNext w:val="0"/>
        <w:keepLines w:val="0"/>
        <w:widowControl w:val="0"/>
        <w:spacing w:after="120"/>
        <w:ind w:left="567" w:hanging="567"/>
        <w:rPr>
          <w:rFonts w:cs="Arial"/>
          <w:szCs w:val="22"/>
        </w:rPr>
      </w:pPr>
      <w:r w:rsidRPr="007E5C9D">
        <w:rPr>
          <w:rFonts w:cs="Arial"/>
          <w:szCs w:val="22"/>
        </w:rPr>
        <w:t>Objednatel nepřipouští, aby jej zhotovitel zatížil jakýmikoliv závazky vyplývajícími z licencí vázanými k předmětu plnění</w:t>
      </w:r>
      <w:r w:rsidR="00464919">
        <w:rPr>
          <w:rFonts w:cs="Arial"/>
          <w:szCs w:val="22"/>
        </w:rPr>
        <w:t xml:space="preserve"> / dílu</w:t>
      </w:r>
      <w:r w:rsidRPr="007E5C9D">
        <w:rPr>
          <w:rFonts w:cs="Arial"/>
          <w:szCs w:val="22"/>
        </w:rPr>
        <w:t>.</w:t>
      </w:r>
    </w:p>
    <w:p w:rsidR="000D32D5" w:rsidRDefault="00A25080" w:rsidP="00464919">
      <w:pPr>
        <w:pStyle w:val="Nadpis2"/>
        <w:keepNext w:val="0"/>
        <w:keepLines w:val="0"/>
        <w:widowControl w:val="0"/>
        <w:spacing w:after="120"/>
        <w:ind w:left="567" w:hanging="567"/>
        <w:rPr>
          <w:rFonts w:cs="Arial"/>
          <w:szCs w:val="22"/>
        </w:rPr>
      </w:pPr>
      <w:r w:rsidRPr="007E5C9D">
        <w:rPr>
          <w:rFonts w:cs="Arial"/>
          <w:szCs w:val="22"/>
        </w:rPr>
        <w:t>Je povinností zhotovitele zajistit, že je oprávněn poskytovat všechny SW, které jsou součástí předmětu plnění na bázi služeb (</w:t>
      </w:r>
      <w:r w:rsidRPr="00464919">
        <w:rPr>
          <w:rFonts w:cs="Arial"/>
          <w:i/>
          <w:szCs w:val="22"/>
        </w:rPr>
        <w:t xml:space="preserve">resp. anglický termín „Software as a </w:t>
      </w:r>
      <w:r w:rsidRPr="00464919">
        <w:rPr>
          <w:rFonts w:cs="Arial"/>
          <w:i/>
          <w:szCs w:val="22"/>
        </w:rPr>
        <w:lastRenderedPageBreak/>
        <w:t xml:space="preserve">Service“, běžně nahrazovaný zkratkou </w:t>
      </w:r>
      <w:proofErr w:type="spellStart"/>
      <w:r w:rsidRPr="00464919">
        <w:rPr>
          <w:rFonts w:cs="Arial"/>
          <w:i/>
          <w:szCs w:val="22"/>
        </w:rPr>
        <w:t>SaaS</w:t>
      </w:r>
      <w:proofErr w:type="spellEnd"/>
      <w:r w:rsidRPr="007E5C9D">
        <w:rPr>
          <w:rFonts w:cs="Arial"/>
          <w:szCs w:val="22"/>
        </w:rPr>
        <w:t>)</w:t>
      </w:r>
      <w:r w:rsidR="000D32D5">
        <w:rPr>
          <w:rFonts w:cs="Arial"/>
          <w:szCs w:val="22"/>
        </w:rPr>
        <w:t>.</w:t>
      </w:r>
    </w:p>
    <w:p w:rsidR="004D5053" w:rsidRPr="00C230D8" w:rsidRDefault="000D32D5" w:rsidP="0099183E">
      <w:pPr>
        <w:pStyle w:val="Nadpis2"/>
        <w:keepNext w:val="0"/>
        <w:keepLines w:val="0"/>
        <w:widowControl w:val="0"/>
        <w:ind w:left="567" w:hanging="567"/>
        <w:rPr>
          <w:rFonts w:cs="Arial"/>
          <w:szCs w:val="22"/>
        </w:rPr>
      </w:pPr>
      <w:r w:rsidRPr="007E5C9D">
        <w:rPr>
          <w:rFonts w:cs="Arial"/>
          <w:szCs w:val="22"/>
        </w:rPr>
        <w:t xml:space="preserve">Zhotovitel poskytuje objednateli </w:t>
      </w:r>
      <w:r>
        <w:rPr>
          <w:rFonts w:cs="Arial"/>
          <w:szCs w:val="22"/>
        </w:rPr>
        <w:t xml:space="preserve">časově, územně i jinak </w:t>
      </w:r>
      <w:r w:rsidRPr="007E5C9D">
        <w:rPr>
          <w:rFonts w:cs="Arial"/>
          <w:szCs w:val="22"/>
        </w:rPr>
        <w:t xml:space="preserve">neomezenou bezplatnou a </w:t>
      </w:r>
      <w:r>
        <w:rPr>
          <w:rFonts w:cs="Arial"/>
          <w:szCs w:val="22"/>
        </w:rPr>
        <w:t>ne</w:t>
      </w:r>
      <w:r w:rsidRPr="007E5C9D">
        <w:rPr>
          <w:rFonts w:cs="Arial"/>
          <w:szCs w:val="22"/>
        </w:rPr>
        <w:t>výhradní licenci k užití práv duševního vlastnictví včetně možnosti zcela nebo zčásti poskytnout třetí osobě oprávnění tvořící součást licence</w:t>
      </w:r>
      <w:r w:rsidR="00A25080" w:rsidRPr="007E5C9D">
        <w:rPr>
          <w:rFonts w:cs="Arial"/>
          <w:szCs w:val="22"/>
        </w:rPr>
        <w:t>.</w:t>
      </w:r>
      <w:r w:rsidR="00A24A50">
        <w:rPr>
          <w:rFonts w:cs="Arial"/>
          <w:szCs w:val="22"/>
        </w:rPr>
        <w:t xml:space="preserve"> Licence bude zhotovitelem objednateli poskytnuta dnem převzetí předmětu plnění dle čl. 2 této smlouvy.</w:t>
      </w:r>
    </w:p>
    <w:p w:rsidR="004D5053" w:rsidRPr="007E5C9D" w:rsidRDefault="004D5053" w:rsidP="00B24151">
      <w:pPr>
        <w:spacing w:after="120"/>
      </w:pPr>
    </w:p>
    <w:p w:rsidR="00A25080" w:rsidRPr="007E5C9D" w:rsidRDefault="00A25080" w:rsidP="007E5C9D">
      <w:pPr>
        <w:pStyle w:val="Nadpis1"/>
        <w:keepNext w:val="0"/>
        <w:keepLines w:val="0"/>
        <w:widowControl w:val="0"/>
        <w:spacing w:before="0"/>
        <w:rPr>
          <w:rFonts w:cs="Arial"/>
          <w:szCs w:val="22"/>
        </w:rPr>
      </w:pPr>
    </w:p>
    <w:p w:rsidR="0038202A" w:rsidRPr="007E5C9D" w:rsidRDefault="0038202A" w:rsidP="007E5C9D">
      <w:pPr>
        <w:pStyle w:val="Nadpis5"/>
      </w:pPr>
      <w:r w:rsidRPr="007E5C9D">
        <w:t xml:space="preserve">Práva a povinnosti </w:t>
      </w:r>
      <w:r w:rsidR="006C7FA9">
        <w:t xml:space="preserve">smluvních </w:t>
      </w:r>
      <w:r w:rsidRPr="007E5C9D">
        <w:t>stran</w:t>
      </w:r>
    </w:p>
    <w:p w:rsidR="0038202A" w:rsidRPr="007E5C9D" w:rsidRDefault="0038202A" w:rsidP="00464919">
      <w:pPr>
        <w:pStyle w:val="Nadpis2"/>
        <w:keepNext w:val="0"/>
        <w:keepLines w:val="0"/>
        <w:widowControl w:val="0"/>
        <w:spacing w:after="120"/>
        <w:ind w:left="567" w:hanging="567"/>
        <w:rPr>
          <w:rFonts w:cs="Arial"/>
          <w:szCs w:val="22"/>
        </w:rPr>
      </w:pPr>
      <w:r w:rsidRPr="007E5C9D">
        <w:rPr>
          <w:rFonts w:cs="Arial"/>
          <w:szCs w:val="22"/>
        </w:rPr>
        <w:t>Pokud v průběhu realizace smlouvy objednatel prostřednictvím osoby určené v </w:t>
      </w:r>
      <w:r w:rsidR="000D32D5">
        <w:rPr>
          <w:rFonts w:cs="Arial"/>
          <w:szCs w:val="22"/>
        </w:rPr>
        <w:fldChar w:fldCharType="begin"/>
      </w:r>
      <w:r w:rsidR="000D32D5">
        <w:rPr>
          <w:rFonts w:cs="Arial"/>
          <w:szCs w:val="22"/>
        </w:rPr>
        <w:instrText xml:space="preserve"> REF _Ref345680998 \r \h </w:instrText>
      </w:r>
      <w:r w:rsidR="000D32D5">
        <w:rPr>
          <w:rFonts w:cs="Arial"/>
          <w:szCs w:val="22"/>
        </w:rPr>
      </w:r>
      <w:r w:rsidR="000D32D5">
        <w:rPr>
          <w:rFonts w:cs="Arial"/>
          <w:szCs w:val="22"/>
        </w:rPr>
        <w:fldChar w:fldCharType="separate"/>
      </w:r>
      <w:r w:rsidR="000D32D5">
        <w:rPr>
          <w:rFonts w:cs="Arial"/>
          <w:szCs w:val="22"/>
        </w:rPr>
        <w:t>Čl. 4</w:t>
      </w:r>
      <w:r w:rsidR="000D32D5">
        <w:rPr>
          <w:rFonts w:cs="Arial"/>
          <w:szCs w:val="22"/>
        </w:rPr>
        <w:fldChar w:fldCharType="end"/>
      </w:r>
      <w:r w:rsidRPr="007E5C9D">
        <w:rPr>
          <w:rFonts w:cs="Arial"/>
          <w:szCs w:val="22"/>
        </w:rPr>
        <w:t xml:space="preserve"> smlouvy</w:t>
      </w:r>
      <w:r w:rsidR="00970FB3">
        <w:rPr>
          <w:rFonts w:cs="Arial"/>
          <w:szCs w:val="22"/>
        </w:rPr>
        <w:t xml:space="preserve"> vznese požadavky či připomínky, které </w:t>
      </w:r>
      <w:r w:rsidRPr="007E5C9D">
        <w:rPr>
          <w:rFonts w:cs="Arial"/>
          <w:szCs w:val="22"/>
        </w:rPr>
        <w:t>nejsou ve smlouvě</w:t>
      </w:r>
      <w:r w:rsidR="00191C08">
        <w:rPr>
          <w:rFonts w:cs="Arial"/>
          <w:szCs w:val="22"/>
        </w:rPr>
        <w:t xml:space="preserve"> </w:t>
      </w:r>
      <w:r w:rsidR="00CC4B91">
        <w:rPr>
          <w:rFonts w:cs="Arial"/>
          <w:szCs w:val="22"/>
        </w:rPr>
        <w:t>či</w:t>
      </w:r>
      <w:r w:rsidR="00191C08">
        <w:rPr>
          <w:rFonts w:cs="Arial"/>
          <w:szCs w:val="22"/>
        </w:rPr>
        <w:t xml:space="preserve"> jejích přílohách</w:t>
      </w:r>
      <w:r w:rsidRPr="007E5C9D">
        <w:rPr>
          <w:rFonts w:cs="Arial"/>
          <w:szCs w:val="22"/>
        </w:rPr>
        <w:t>, mohou se obě strany dohodnout na je</w:t>
      </w:r>
      <w:r w:rsidR="00404805">
        <w:rPr>
          <w:rFonts w:cs="Arial"/>
          <w:szCs w:val="22"/>
        </w:rPr>
        <w:t>jich realizaci formou vícepráce dle příslušných ustanovení zákona o veřejných zakázkách.</w:t>
      </w:r>
    </w:p>
    <w:p w:rsidR="0038202A" w:rsidRPr="007E5C9D" w:rsidRDefault="0038202A" w:rsidP="00464919">
      <w:pPr>
        <w:pStyle w:val="Nadpis2"/>
        <w:keepNext w:val="0"/>
        <w:keepLines w:val="0"/>
        <w:widowControl w:val="0"/>
        <w:spacing w:after="120"/>
        <w:ind w:left="567" w:hanging="567"/>
        <w:rPr>
          <w:rFonts w:cs="Arial"/>
          <w:szCs w:val="22"/>
        </w:rPr>
      </w:pPr>
      <w:r w:rsidRPr="007E5C9D">
        <w:rPr>
          <w:rFonts w:cs="Arial"/>
          <w:szCs w:val="22"/>
        </w:rPr>
        <w:t>Zhotovitel akceptuje vedle požadavků objednatele vymezených v zadávacíc</w:t>
      </w:r>
      <w:r w:rsidR="00970FB3">
        <w:rPr>
          <w:rFonts w:cs="Arial"/>
          <w:szCs w:val="22"/>
        </w:rPr>
        <w:t xml:space="preserve">h podmínkách </w:t>
      </w:r>
      <w:r w:rsidR="00CC4B91">
        <w:rPr>
          <w:rFonts w:cs="Arial"/>
          <w:szCs w:val="22"/>
        </w:rPr>
        <w:t xml:space="preserve">veřejné zakázky </w:t>
      </w:r>
      <w:r w:rsidR="00970FB3">
        <w:rPr>
          <w:rFonts w:cs="Arial"/>
          <w:szCs w:val="22"/>
        </w:rPr>
        <w:t>rovněž ustanovení o</w:t>
      </w:r>
      <w:r w:rsidRPr="007E5C9D">
        <w:rPr>
          <w:rFonts w:cs="Arial"/>
          <w:szCs w:val="22"/>
        </w:rPr>
        <w:t>bchodního zákoníku a dalších právních předpisů, které se vztahují k plnění této veřejné zakázky.</w:t>
      </w:r>
    </w:p>
    <w:p w:rsidR="0038202A" w:rsidRPr="007E5C9D" w:rsidRDefault="0038202A" w:rsidP="00464919">
      <w:pPr>
        <w:pStyle w:val="Nadpis2"/>
        <w:keepNext w:val="0"/>
        <w:keepLines w:val="0"/>
        <w:widowControl w:val="0"/>
        <w:spacing w:after="120"/>
        <w:ind w:left="567" w:hanging="567"/>
        <w:rPr>
          <w:rFonts w:cs="Arial"/>
          <w:szCs w:val="22"/>
        </w:rPr>
      </w:pPr>
      <w:r w:rsidRPr="007E5C9D">
        <w:rPr>
          <w:rFonts w:cs="Arial"/>
          <w:szCs w:val="22"/>
        </w:rPr>
        <w:t xml:space="preserve">Zhotovitel souhlasí se zveřejněním smlouvy, po jejím podpisu oběma stranami, na </w:t>
      </w:r>
      <w:r w:rsidR="00A92002">
        <w:rPr>
          <w:rFonts w:cs="Arial"/>
          <w:szCs w:val="22"/>
        </w:rPr>
        <w:t>profilu</w:t>
      </w:r>
      <w:r w:rsidRPr="007E5C9D">
        <w:rPr>
          <w:rFonts w:cs="Arial"/>
          <w:szCs w:val="22"/>
        </w:rPr>
        <w:t xml:space="preserve"> objednatele, případně na jiném místě, bude-li k</w:t>
      </w:r>
      <w:r w:rsidR="00CC4B91">
        <w:rPr>
          <w:rFonts w:cs="Arial"/>
          <w:szCs w:val="22"/>
        </w:rPr>
        <w:t> </w:t>
      </w:r>
      <w:r w:rsidRPr="007E5C9D">
        <w:rPr>
          <w:rFonts w:cs="Arial"/>
          <w:szCs w:val="22"/>
        </w:rPr>
        <w:t>tomu objednatel povinován.</w:t>
      </w:r>
    </w:p>
    <w:p w:rsidR="0038202A" w:rsidRPr="007E5C9D" w:rsidRDefault="0038202A" w:rsidP="00464919">
      <w:pPr>
        <w:pStyle w:val="Nadpis2"/>
        <w:keepNext w:val="0"/>
        <w:keepLines w:val="0"/>
        <w:widowControl w:val="0"/>
        <w:spacing w:after="120"/>
        <w:ind w:left="567" w:hanging="567"/>
        <w:rPr>
          <w:rFonts w:cs="Arial"/>
          <w:szCs w:val="22"/>
        </w:rPr>
      </w:pPr>
      <w:r w:rsidRPr="007E5C9D">
        <w:rPr>
          <w:rFonts w:cs="Arial"/>
          <w:szCs w:val="22"/>
        </w:rPr>
        <w:t>Zhotovitel se zavazuje poskytovat předmět plnění veřejné zakázky svědomitě, s</w:t>
      </w:r>
      <w:r w:rsidR="00CC4B91">
        <w:rPr>
          <w:rFonts w:cs="Arial"/>
          <w:szCs w:val="22"/>
        </w:rPr>
        <w:t> </w:t>
      </w:r>
      <w:r w:rsidRPr="007E5C9D">
        <w:rPr>
          <w:rFonts w:cs="Arial"/>
          <w:szCs w:val="22"/>
        </w:rPr>
        <w:t>řádnou a odbornou péčí a potřebnými odbornými schopnostmi a znalostmi. Při poskytování služeb je zhotovitel vázán zákony, obecně závaznými právními předpisy a pokyny objednatele, pokud tyto nejsou v rozporu s těmito normami nebo zájmy objednatele.</w:t>
      </w:r>
    </w:p>
    <w:p w:rsidR="0038202A" w:rsidRPr="007E5C9D" w:rsidRDefault="0038202A" w:rsidP="00464919">
      <w:pPr>
        <w:pStyle w:val="Nadpis2"/>
        <w:keepNext w:val="0"/>
        <w:keepLines w:val="0"/>
        <w:widowControl w:val="0"/>
        <w:spacing w:after="120"/>
        <w:ind w:left="567" w:hanging="567"/>
        <w:rPr>
          <w:rFonts w:cs="Arial"/>
          <w:szCs w:val="22"/>
        </w:rPr>
      </w:pPr>
      <w:r w:rsidRPr="007E5C9D">
        <w:rPr>
          <w:rFonts w:cs="Arial"/>
          <w:szCs w:val="22"/>
        </w:rPr>
        <w:t>Zhotovitel je povinen při výkonu své činnosti včas písemně upozornit objednatele na zřejmou nevhodnost jeho pokynů, jejichž následkem může vzniknout škoda nebo nesoulad se zákony nebo obecně závaznými právními předpisy. Pokud objednatel navzdory tomuto upozornění trvá na svých pokynech, zhotovitel neodpovídá za jakoukoli škodu způsobenou jeho jednáním na základě takových pokynů objednateli.</w:t>
      </w:r>
    </w:p>
    <w:p w:rsidR="0038202A" w:rsidRPr="007E5C9D" w:rsidRDefault="0038202A" w:rsidP="00464919">
      <w:pPr>
        <w:pStyle w:val="Nadpis2"/>
        <w:keepNext w:val="0"/>
        <w:keepLines w:val="0"/>
        <w:widowControl w:val="0"/>
        <w:spacing w:after="120"/>
        <w:ind w:left="567" w:hanging="567"/>
        <w:rPr>
          <w:rFonts w:cs="Arial"/>
          <w:szCs w:val="22"/>
        </w:rPr>
      </w:pPr>
      <w:r w:rsidRPr="007E5C9D">
        <w:rPr>
          <w:rFonts w:cs="Arial"/>
          <w:szCs w:val="22"/>
        </w:rPr>
        <w:t xml:space="preserve">Zhotovitel i objednatel jsou povinni se vzájemně informovat o všech okolnostech důležitých pro řádné a včasné provedení </w:t>
      </w:r>
      <w:r w:rsidR="00C230D8">
        <w:rPr>
          <w:rFonts w:cs="Arial"/>
          <w:szCs w:val="22"/>
        </w:rPr>
        <w:t>předmětu plnění</w:t>
      </w:r>
      <w:r w:rsidRPr="007E5C9D">
        <w:rPr>
          <w:rFonts w:cs="Arial"/>
          <w:szCs w:val="22"/>
        </w:rPr>
        <w:t xml:space="preserve"> a poskytovat si nezbytnou součinnost. Výstupy z poskytnutého plnění, které vzniknou v průběhu a v souvislosti s poskytováním služeb, se stávají okamžikem jejich předání objednateli jeho výlučným vlastnictvím. Zhotovitel nesmí poskytnout žádný z těchto výstupů třetí straně bez předchozího písemného souhlasu objednatele.</w:t>
      </w:r>
    </w:p>
    <w:p w:rsidR="0038202A" w:rsidRPr="007E5C9D" w:rsidRDefault="0038202A" w:rsidP="00464919">
      <w:pPr>
        <w:pStyle w:val="Nadpis2"/>
        <w:keepNext w:val="0"/>
        <w:keepLines w:val="0"/>
        <w:widowControl w:val="0"/>
        <w:spacing w:after="120"/>
        <w:ind w:left="567" w:hanging="567"/>
        <w:rPr>
          <w:rFonts w:cs="Arial"/>
          <w:szCs w:val="22"/>
        </w:rPr>
      </w:pPr>
      <w:r w:rsidRPr="007E5C9D">
        <w:rPr>
          <w:rFonts w:cs="Arial"/>
          <w:szCs w:val="22"/>
        </w:rPr>
        <w:t xml:space="preserve">Zhotovitel se </w:t>
      </w:r>
      <w:r w:rsidR="004D5053">
        <w:rPr>
          <w:rFonts w:cs="Arial"/>
          <w:szCs w:val="22"/>
        </w:rPr>
        <w:t>zavazuje</w:t>
      </w:r>
      <w:r w:rsidRPr="007E5C9D">
        <w:rPr>
          <w:rFonts w:cs="Arial"/>
          <w:szCs w:val="22"/>
        </w:rPr>
        <w:t xml:space="preserve"> zachovávat mlčenlivost o všech skutečnostech, o kterých se dozví v souvislosti s plněním </w:t>
      </w:r>
      <w:r w:rsidR="004D5053">
        <w:rPr>
          <w:rFonts w:cs="Arial"/>
          <w:szCs w:val="22"/>
        </w:rPr>
        <w:t>veřejné zakázky</w:t>
      </w:r>
      <w:r w:rsidRPr="007E5C9D">
        <w:rPr>
          <w:rFonts w:cs="Arial"/>
          <w:szCs w:val="22"/>
        </w:rPr>
        <w:t>. Povinnost mlčenlivosti se obdobně vztahuje i na zaměstnance zhotovitele.</w:t>
      </w:r>
    </w:p>
    <w:p w:rsidR="0038202A" w:rsidRPr="007E5C9D" w:rsidRDefault="0038202A" w:rsidP="00464919">
      <w:pPr>
        <w:pStyle w:val="Nadpis2"/>
        <w:keepNext w:val="0"/>
        <w:keepLines w:val="0"/>
        <w:widowControl w:val="0"/>
        <w:spacing w:after="120"/>
        <w:ind w:left="567" w:hanging="567"/>
        <w:rPr>
          <w:rStyle w:val="Nadpis3Char"/>
          <w:rFonts w:cs="Arial"/>
          <w:szCs w:val="22"/>
        </w:rPr>
      </w:pPr>
      <w:r w:rsidRPr="007E5C9D">
        <w:rPr>
          <w:rFonts w:cs="Arial"/>
          <w:szCs w:val="22"/>
        </w:rPr>
        <w:t xml:space="preserve">Zhotovitel se zavazuje k povinnosti umožnit osobám oprávněným k výkonu kontroly projektu, v rámci něhož je veřejná zakázka hrazena, provést kontrolu dokladů souvisejících s plněním zakázky, a to po dobu danou právními předpisy ČR k jejich archivaci (zákon č. 563/1991 Sb., o účetnictví, a zákon č. 235/2004 Sb., o dani z přidané hodnoty). Dále se zhotovitel zavazuje, že je podle ustanovení § 2 písm. e) zákona č. 320/2001 Sb., o finanční kontrole ve veřejné správě a o změně některých zákonů (zákon o finanční kontrole), ve znění pozdějších předpisů, osobou povinnou </w:t>
      </w:r>
      <w:r w:rsidRPr="007E5C9D">
        <w:rPr>
          <w:rFonts w:cs="Arial"/>
          <w:szCs w:val="22"/>
        </w:rPr>
        <w:lastRenderedPageBreak/>
        <w:t>spolupůsobit při výkonu finanční kontroly prováděné v</w:t>
      </w:r>
      <w:r w:rsidR="000D32D5">
        <w:rPr>
          <w:rFonts w:cs="Arial"/>
          <w:szCs w:val="22"/>
        </w:rPr>
        <w:t xml:space="preserve"> souvislosti s úhradou služeb z </w:t>
      </w:r>
      <w:r w:rsidRPr="007E5C9D">
        <w:rPr>
          <w:rFonts w:cs="Arial"/>
          <w:szCs w:val="22"/>
        </w:rPr>
        <w:t xml:space="preserve">veřejných výdajů. Veškerá kontrola bude prováděna po předběžné dohodě se </w:t>
      </w:r>
      <w:r w:rsidRPr="007E5C9D">
        <w:rPr>
          <w:rStyle w:val="Nadpis3Char"/>
          <w:rFonts w:cs="Arial"/>
          <w:szCs w:val="22"/>
        </w:rPr>
        <w:t>zhotovitelem.</w:t>
      </w:r>
    </w:p>
    <w:p w:rsidR="0038202A" w:rsidRPr="007E5C9D" w:rsidRDefault="0038202A" w:rsidP="00464919">
      <w:pPr>
        <w:pStyle w:val="Nadpis2"/>
        <w:keepNext w:val="0"/>
        <w:keepLines w:val="0"/>
        <w:widowControl w:val="0"/>
        <w:spacing w:after="120"/>
        <w:ind w:left="567" w:hanging="567"/>
        <w:rPr>
          <w:rFonts w:cs="Arial"/>
          <w:szCs w:val="22"/>
        </w:rPr>
      </w:pPr>
      <w:r w:rsidRPr="007E5C9D">
        <w:rPr>
          <w:rFonts w:cs="Arial"/>
          <w:szCs w:val="22"/>
        </w:rPr>
        <w:t xml:space="preserve">Zhotovitel se zavazuje se k povinnosti řádně uchovávat veškerou dokumentaci související s plněním </w:t>
      </w:r>
      <w:r w:rsidR="00CC4B91">
        <w:rPr>
          <w:rFonts w:cs="Arial"/>
          <w:szCs w:val="22"/>
        </w:rPr>
        <w:t>této smlouvy</w:t>
      </w:r>
      <w:r w:rsidRPr="007E5C9D">
        <w:rPr>
          <w:rFonts w:cs="Arial"/>
          <w:szCs w:val="22"/>
        </w:rPr>
        <w:t>, včetně účetních dokladů, v souladu s článkem 90 Nařízení Rady (ES) č. 1083/2006 minimálně do konce roku 2025, a pokud je v českých právních předpisech stanovena lhůta delší než v evropských předpisech, musí být pro úschovu použita delší lhůta.</w:t>
      </w:r>
    </w:p>
    <w:p w:rsidR="0038202A" w:rsidRPr="007E5C9D" w:rsidRDefault="004D5053" w:rsidP="00464919">
      <w:pPr>
        <w:pStyle w:val="Nadpis2"/>
        <w:keepNext w:val="0"/>
        <w:keepLines w:val="0"/>
        <w:widowControl w:val="0"/>
        <w:spacing w:after="120"/>
        <w:ind w:left="567" w:hanging="567"/>
        <w:rPr>
          <w:rFonts w:cs="Arial"/>
          <w:szCs w:val="22"/>
        </w:rPr>
      </w:pPr>
      <w:r>
        <w:rPr>
          <w:rFonts w:cs="Arial"/>
          <w:szCs w:val="22"/>
        </w:rPr>
        <w:t>Zhotovitel se zavazuje</w:t>
      </w:r>
      <w:r w:rsidR="0038202A" w:rsidRPr="007E5C9D">
        <w:rPr>
          <w:rFonts w:cs="Arial"/>
          <w:szCs w:val="22"/>
        </w:rPr>
        <w:t xml:space="preserve"> dodržovat informační povinnost dle Manuálu pro publicitu OP LZZ (tj. loga ESF, EU a OP LZZ a prohlášení „Podporujeme vaši budoucnost“); zejména je povinen dodržovat, aby všechny písemné zprávy, písemné výstupy a</w:t>
      </w:r>
      <w:r w:rsidR="008A281B">
        <w:rPr>
          <w:rFonts w:cs="Arial"/>
          <w:szCs w:val="22"/>
        </w:rPr>
        <w:t> </w:t>
      </w:r>
      <w:r w:rsidR="0038202A" w:rsidRPr="007E5C9D">
        <w:rPr>
          <w:rFonts w:cs="Arial"/>
          <w:szCs w:val="22"/>
        </w:rPr>
        <w:t>prezentace byly opatřeny vizuální identitou projektů dle pravidel vyplývajících z</w:t>
      </w:r>
      <w:r w:rsidR="008A281B">
        <w:rPr>
          <w:rFonts w:cs="Arial"/>
          <w:szCs w:val="22"/>
        </w:rPr>
        <w:t> </w:t>
      </w:r>
      <w:r w:rsidR="0038202A" w:rsidRPr="007E5C9D">
        <w:rPr>
          <w:rFonts w:cs="Arial"/>
          <w:szCs w:val="22"/>
        </w:rPr>
        <w:t>Manuálu pro publicitu OP LZZ a navazujících dokumentů; zhotovitel je povinen se ke dni nabytí účinnosti smlouvy s těmito pravidly seznámit; v případě, že v průběhu plnění smlouvy dojde ke změně těchto pravidel, je zhotovitel povinen používat vždy aktuální verzi těchto pravidel.</w:t>
      </w:r>
    </w:p>
    <w:p w:rsidR="006C7FA9" w:rsidRDefault="00FB179D" w:rsidP="00464919">
      <w:pPr>
        <w:pStyle w:val="Nadpis2"/>
        <w:keepNext w:val="0"/>
        <w:keepLines w:val="0"/>
        <w:widowControl w:val="0"/>
        <w:spacing w:after="120"/>
        <w:ind w:left="567" w:hanging="567"/>
        <w:rPr>
          <w:rFonts w:cs="Arial"/>
          <w:szCs w:val="22"/>
        </w:rPr>
      </w:pPr>
      <w:bookmarkStart w:id="4" w:name="_Ref345344128"/>
      <w:r w:rsidRPr="000D32D5">
        <w:rPr>
          <w:rFonts w:cs="Arial"/>
          <w:szCs w:val="22"/>
        </w:rPr>
        <w:t>Využívá-li zhotovitel pro plnění smlouvy subdodavatele, zavazuje se poskytovatel předložit objednateli seznam subdodavatelů, jímž za plnění subdodávky uhradil více než 10 % z části ceny plnění této smlouvy uhrazené objednatelem v jednom kalendářním roce a to ve lhůtě dle ustanovení § 147a odst. 5 ZVZ</w:t>
      </w:r>
      <w:bookmarkEnd w:id="4"/>
      <w:r w:rsidR="006C7FA9">
        <w:rPr>
          <w:rFonts w:cs="Arial"/>
          <w:szCs w:val="22"/>
        </w:rPr>
        <w:t>.</w:t>
      </w:r>
    </w:p>
    <w:p w:rsidR="001D18DF" w:rsidRPr="006C7FA9" w:rsidRDefault="00E05933" w:rsidP="006C7FA9">
      <w:pPr>
        <w:pStyle w:val="Nadpis2"/>
        <w:keepNext w:val="0"/>
        <w:keepLines w:val="0"/>
        <w:widowControl w:val="0"/>
        <w:ind w:left="567" w:hanging="567"/>
        <w:rPr>
          <w:rFonts w:cs="Arial"/>
          <w:szCs w:val="22"/>
        </w:rPr>
      </w:pPr>
      <w:r w:rsidRPr="000D32D5">
        <w:rPr>
          <w:rFonts w:cs="Arial"/>
          <w:szCs w:val="22"/>
        </w:rPr>
        <w:t>.</w:t>
      </w:r>
      <w:r w:rsidR="001D18DF" w:rsidRPr="006C7FA9">
        <w:rPr>
          <w:rFonts w:cs="Arial"/>
        </w:rPr>
        <w:t>Zhotovitel tímto prohlašuje, že dle jeho informací s ním nebylo zahájeno insolvenční řízení, není v úpadku ani nelze dle jeho informací tyto skutečnosti očekávat.</w:t>
      </w:r>
    </w:p>
    <w:p w:rsidR="004E69C6" w:rsidRPr="004E69C6" w:rsidRDefault="004E69C6" w:rsidP="006C7FA9">
      <w:pPr>
        <w:spacing w:after="40"/>
      </w:pPr>
    </w:p>
    <w:p w:rsidR="004E69C6" w:rsidRPr="007E5C9D" w:rsidRDefault="004E69C6" w:rsidP="006C7FA9">
      <w:pPr>
        <w:pStyle w:val="Nadpis1"/>
        <w:keepNext w:val="0"/>
        <w:keepLines w:val="0"/>
        <w:widowControl w:val="0"/>
        <w:spacing w:before="120"/>
        <w:rPr>
          <w:rFonts w:cs="Arial"/>
          <w:szCs w:val="22"/>
        </w:rPr>
      </w:pPr>
    </w:p>
    <w:p w:rsidR="004E69C6" w:rsidRPr="007E5C9D" w:rsidRDefault="004E69C6" w:rsidP="004E69C6">
      <w:pPr>
        <w:pStyle w:val="Nadpis5"/>
      </w:pPr>
      <w:r w:rsidRPr="007E5C9D">
        <w:t>Sankce</w:t>
      </w:r>
    </w:p>
    <w:p w:rsidR="004E69C6" w:rsidRDefault="004E69C6" w:rsidP="0099183E">
      <w:pPr>
        <w:pStyle w:val="Nadpis2"/>
        <w:keepNext w:val="0"/>
        <w:keepLines w:val="0"/>
        <w:widowControl w:val="0"/>
        <w:ind w:left="567" w:hanging="567"/>
        <w:rPr>
          <w:rFonts w:cs="Arial"/>
          <w:szCs w:val="22"/>
        </w:rPr>
      </w:pPr>
      <w:r w:rsidRPr="007E5C9D">
        <w:rPr>
          <w:rFonts w:cs="Arial"/>
          <w:szCs w:val="22"/>
        </w:rPr>
        <w:t>Při nedodržení termínů plnění se zhotovitel zavazuje objednateli uhradit smluvní pokutu v následujících výších:</w:t>
      </w:r>
    </w:p>
    <w:p w:rsidR="004E69C6" w:rsidRPr="007E5C9D" w:rsidRDefault="004E69C6" w:rsidP="0099183E">
      <w:pPr>
        <w:pStyle w:val="Nadpis2"/>
        <w:keepNext w:val="0"/>
        <w:keepLines w:val="0"/>
        <w:widowControl w:val="0"/>
        <w:numPr>
          <w:ilvl w:val="0"/>
          <w:numId w:val="24"/>
        </w:numPr>
        <w:ind w:left="851" w:hanging="284"/>
        <w:rPr>
          <w:rFonts w:cs="Arial"/>
          <w:szCs w:val="22"/>
        </w:rPr>
      </w:pPr>
      <w:r w:rsidRPr="007E5C9D">
        <w:rPr>
          <w:rFonts w:cs="Arial"/>
          <w:szCs w:val="22"/>
        </w:rPr>
        <w:t>Při nedodržení termínů T1 a T2 dle čl.</w:t>
      </w:r>
      <w:r>
        <w:rPr>
          <w:rFonts w:cs="Arial"/>
          <w:szCs w:val="22"/>
        </w:rPr>
        <w:t xml:space="preserve"> 2</w:t>
      </w:r>
      <w:r w:rsidRPr="007E5C9D">
        <w:rPr>
          <w:rFonts w:cs="Arial"/>
          <w:szCs w:val="22"/>
        </w:rPr>
        <w:t xml:space="preserve"> smlouvy je výše smluvní pokuty stanovena na 2</w:t>
      </w:r>
      <w:r w:rsidR="00862AE6">
        <w:rPr>
          <w:rFonts w:cs="Arial"/>
          <w:szCs w:val="22"/>
        </w:rPr>
        <w:t>.</w:t>
      </w:r>
      <w:r w:rsidRPr="007E5C9D">
        <w:rPr>
          <w:rFonts w:cs="Arial"/>
          <w:szCs w:val="22"/>
        </w:rPr>
        <w:t>000</w:t>
      </w:r>
      <w:r w:rsidR="00862AE6">
        <w:rPr>
          <w:rFonts w:cs="Arial"/>
          <w:szCs w:val="22"/>
        </w:rPr>
        <w:t>,-</w:t>
      </w:r>
      <w:r w:rsidRPr="007E5C9D">
        <w:rPr>
          <w:rFonts w:cs="Arial"/>
          <w:szCs w:val="22"/>
        </w:rPr>
        <w:t xml:space="preserve"> Kč bez DPH za každý započatý den prodlení.</w:t>
      </w:r>
    </w:p>
    <w:p w:rsidR="004E69C6" w:rsidRPr="007E5C9D" w:rsidRDefault="004E69C6" w:rsidP="0099183E">
      <w:pPr>
        <w:pStyle w:val="Nadpis2"/>
        <w:keepNext w:val="0"/>
        <w:keepLines w:val="0"/>
        <w:widowControl w:val="0"/>
        <w:numPr>
          <w:ilvl w:val="0"/>
          <w:numId w:val="24"/>
        </w:numPr>
        <w:ind w:left="851" w:hanging="284"/>
        <w:rPr>
          <w:rFonts w:cs="Arial"/>
          <w:szCs w:val="22"/>
        </w:rPr>
      </w:pPr>
      <w:r w:rsidRPr="007E5C9D">
        <w:rPr>
          <w:rFonts w:cs="Arial"/>
          <w:szCs w:val="22"/>
        </w:rPr>
        <w:t>Při nedodržení termínů pro zahájení práce na odstranění vad, odstranění vad, analýzu změnových požadavků, realizace změnového požadavku a vyúčtování služeb je výše smluvní pokuty stanovena na 500 Kč bez DPH za každý započatý den prodlení.</w:t>
      </w:r>
    </w:p>
    <w:p w:rsidR="004E69C6" w:rsidRPr="007E5C9D" w:rsidRDefault="004E69C6" w:rsidP="00464919">
      <w:pPr>
        <w:pStyle w:val="Nadpis2"/>
        <w:keepNext w:val="0"/>
        <w:keepLines w:val="0"/>
        <w:widowControl w:val="0"/>
        <w:numPr>
          <w:ilvl w:val="0"/>
          <w:numId w:val="24"/>
        </w:numPr>
        <w:spacing w:after="120"/>
        <w:ind w:left="851" w:hanging="284"/>
        <w:rPr>
          <w:rFonts w:cs="Arial"/>
          <w:szCs w:val="22"/>
        </w:rPr>
      </w:pPr>
      <w:r w:rsidRPr="007E5C9D">
        <w:rPr>
          <w:rFonts w:cs="Arial"/>
          <w:szCs w:val="22"/>
        </w:rPr>
        <w:t>Při nedodržení parametru dostupnosti služeb je výše smluvní pokuty stanovena na 200</w:t>
      </w:r>
      <w:r w:rsidR="005953CA">
        <w:rPr>
          <w:rFonts w:cs="Arial"/>
          <w:szCs w:val="22"/>
        </w:rPr>
        <w:t>,-</w:t>
      </w:r>
      <w:r w:rsidRPr="007E5C9D">
        <w:rPr>
          <w:rFonts w:cs="Arial"/>
          <w:szCs w:val="22"/>
        </w:rPr>
        <w:t xml:space="preserve"> Kč za každý započatý den, ve kterém je dostupnost služby nižší než smluvně zakotvená dostupnost.</w:t>
      </w:r>
    </w:p>
    <w:p w:rsidR="004E69C6" w:rsidRPr="007E5C9D" w:rsidRDefault="004E69C6" w:rsidP="00464919">
      <w:pPr>
        <w:pStyle w:val="Nadpis2"/>
        <w:keepNext w:val="0"/>
        <w:keepLines w:val="0"/>
        <w:widowControl w:val="0"/>
        <w:spacing w:after="120"/>
        <w:ind w:left="567" w:hanging="567"/>
        <w:rPr>
          <w:rFonts w:cs="Arial"/>
          <w:szCs w:val="22"/>
        </w:rPr>
      </w:pPr>
      <w:r w:rsidRPr="007E5C9D">
        <w:rPr>
          <w:rFonts w:cs="Arial"/>
          <w:szCs w:val="22"/>
        </w:rPr>
        <w:t>Zhotovitel se zavazuje objednateli uhradit smluvní pokutu v případě porušení povinnosti mlčenlivosti, a to ve výši 50.000,- Kč, a to za každý jednotlivý případ porušení této povinnosti; nárok na náhradu škody není zaplacením smluvní pokuty dotčen.</w:t>
      </w:r>
    </w:p>
    <w:p w:rsidR="00862AE6" w:rsidRDefault="00862AE6" w:rsidP="00464919">
      <w:pPr>
        <w:pStyle w:val="Nadpis2"/>
        <w:spacing w:after="120"/>
        <w:ind w:left="567" w:hanging="567"/>
      </w:pPr>
      <w:r>
        <w:lastRenderedPageBreak/>
        <w:t xml:space="preserve">V případě porušení povinnosti zhotovitele </w:t>
      </w:r>
      <w:r w:rsidRPr="00862AE6">
        <w:rPr>
          <w:rFonts w:cs="Arial"/>
          <w:szCs w:val="22"/>
        </w:rPr>
        <w:t xml:space="preserve">předložit objednateli seznam subdodavatelů </w:t>
      </w:r>
      <w:r>
        <w:rPr>
          <w:rFonts w:cs="Arial"/>
          <w:szCs w:val="22"/>
        </w:rPr>
        <w:t xml:space="preserve">(viz </w:t>
      </w:r>
      <w:r>
        <w:t xml:space="preserve">odst. </w:t>
      </w:r>
      <w:r>
        <w:fldChar w:fldCharType="begin"/>
      </w:r>
      <w:r>
        <w:instrText xml:space="preserve"> REF _Ref345344128 \r \h </w:instrText>
      </w:r>
      <w:r>
        <w:fldChar w:fldCharType="separate"/>
      </w:r>
      <w:proofErr w:type="gramStart"/>
      <w:r>
        <w:t>10.11</w:t>
      </w:r>
      <w:proofErr w:type="gramEnd"/>
      <w:r>
        <w:fldChar w:fldCharType="end"/>
      </w:r>
      <w:r>
        <w:t xml:space="preserve"> této smlouvy) se zhotovitel zavazuje uhradit objednateli smluvní pokutu ve výši 30.000,- Kč za každý jednotlivý případ porušení.</w:t>
      </w:r>
    </w:p>
    <w:p w:rsidR="00862AE6" w:rsidRDefault="00862AE6" w:rsidP="00464919">
      <w:pPr>
        <w:pStyle w:val="Nadpis2"/>
        <w:keepNext w:val="0"/>
        <w:keepLines w:val="0"/>
        <w:widowControl w:val="0"/>
        <w:spacing w:after="120"/>
        <w:ind w:left="567" w:hanging="567"/>
        <w:rPr>
          <w:rFonts w:cs="Arial"/>
          <w:szCs w:val="22"/>
        </w:rPr>
      </w:pPr>
      <w:r>
        <w:rPr>
          <w:rFonts w:cs="Arial"/>
          <w:szCs w:val="22"/>
        </w:rPr>
        <w:t>Objednatel se zavazuje v případě prodlení s úhradou faktury zaplatit zhotoviteli smluvní pokutu ve výši 0,05% z dlužné částky za každý i započatý den prodlení.</w:t>
      </w:r>
    </w:p>
    <w:p w:rsidR="004E69C6" w:rsidRPr="007E5C9D" w:rsidRDefault="004E69C6" w:rsidP="00464919">
      <w:pPr>
        <w:pStyle w:val="Nadpis2"/>
        <w:keepNext w:val="0"/>
        <w:keepLines w:val="0"/>
        <w:widowControl w:val="0"/>
        <w:spacing w:after="120"/>
        <w:ind w:left="567" w:hanging="567"/>
        <w:rPr>
          <w:rFonts w:cs="Arial"/>
          <w:szCs w:val="22"/>
        </w:rPr>
      </w:pPr>
      <w:r w:rsidRPr="007E5C9D">
        <w:rPr>
          <w:rFonts w:cs="Arial"/>
          <w:szCs w:val="22"/>
        </w:rPr>
        <w:t>Zaplacením smluvní pokuty není dotčeno právo na náhradu škody v plné výši.</w:t>
      </w:r>
    </w:p>
    <w:p w:rsidR="004E69C6" w:rsidRDefault="00862AE6" w:rsidP="00464919">
      <w:pPr>
        <w:pStyle w:val="Nadpis2"/>
        <w:keepNext w:val="0"/>
        <w:keepLines w:val="0"/>
        <w:widowControl w:val="0"/>
        <w:spacing w:after="120"/>
        <w:ind w:left="567" w:hanging="567"/>
        <w:rPr>
          <w:rFonts w:cs="Arial"/>
          <w:szCs w:val="22"/>
        </w:rPr>
      </w:pPr>
      <w:r>
        <w:rPr>
          <w:rFonts w:cs="Arial"/>
          <w:szCs w:val="22"/>
        </w:rPr>
        <w:t>Povinná strana</w:t>
      </w:r>
      <w:r w:rsidRPr="007E5C9D">
        <w:rPr>
          <w:rFonts w:cs="Arial"/>
          <w:szCs w:val="22"/>
        </w:rPr>
        <w:t xml:space="preserve"> </w:t>
      </w:r>
      <w:r w:rsidR="004E69C6" w:rsidRPr="007E5C9D">
        <w:rPr>
          <w:rFonts w:cs="Arial"/>
          <w:szCs w:val="22"/>
        </w:rPr>
        <w:t xml:space="preserve">se zavazuje </w:t>
      </w:r>
      <w:r>
        <w:rPr>
          <w:rFonts w:cs="Arial"/>
          <w:szCs w:val="22"/>
        </w:rPr>
        <w:t>uhradit straně oprávněné</w:t>
      </w:r>
      <w:r w:rsidR="004E69C6" w:rsidRPr="007E5C9D">
        <w:rPr>
          <w:rFonts w:cs="Arial"/>
          <w:szCs w:val="22"/>
        </w:rPr>
        <w:t xml:space="preserve"> smluvní pokutu nejpozději do 30 dnů ode dne, kdy bude objednatelem o nároku na úhradu smluvní pokuty a její výši, resp. o vzniklé škodě a její výši prokazatelně informován. </w:t>
      </w:r>
    </w:p>
    <w:p w:rsidR="001D18DF" w:rsidRPr="006C7FA9" w:rsidRDefault="001D18DF" w:rsidP="006C7FA9">
      <w:pPr>
        <w:pStyle w:val="Nadpis2"/>
        <w:ind w:left="567" w:hanging="567"/>
      </w:pPr>
      <w:r w:rsidRPr="006C7FA9">
        <w:t xml:space="preserve">Smluvní strany výslovně sjednávají, že objednatel je oprávněn smluvní pokutu, případně vzniklou náhradu škody, na které mu v důsledku porušení závazku zhotovitele </w:t>
      </w:r>
      <w:r w:rsidR="006C7FA9">
        <w:t xml:space="preserve">dle této smlouvy </w:t>
      </w:r>
      <w:r w:rsidRPr="006C7FA9">
        <w:t>vznikl právní nárok, započíst do kterékoliv úhrady, která přísluší zhotoviteli dle příslušných ustanovení smlouvy.</w:t>
      </w:r>
    </w:p>
    <w:p w:rsidR="00C52560" w:rsidRDefault="00C52560" w:rsidP="006C7FA9">
      <w:pPr>
        <w:tabs>
          <w:tab w:val="left" w:pos="567"/>
        </w:tabs>
        <w:spacing w:after="40" w:line="240" w:lineRule="auto"/>
        <w:ind w:left="567" w:hanging="567"/>
      </w:pPr>
    </w:p>
    <w:p w:rsidR="007E5C9D" w:rsidRDefault="007E5C9D" w:rsidP="006C7FA9">
      <w:pPr>
        <w:pStyle w:val="Nadpis1"/>
        <w:spacing w:before="240"/>
      </w:pPr>
    </w:p>
    <w:p w:rsidR="004E69C6" w:rsidRDefault="004E69C6" w:rsidP="004E69C6">
      <w:pPr>
        <w:pStyle w:val="Nadpis5"/>
      </w:pPr>
      <w:r>
        <w:t>Odpovědnost za škodu</w:t>
      </w:r>
    </w:p>
    <w:p w:rsidR="004E69C6" w:rsidRPr="00421CE7" w:rsidRDefault="004E69C6" w:rsidP="0099183E">
      <w:pPr>
        <w:pStyle w:val="Nadpis2"/>
        <w:ind w:left="567" w:hanging="567"/>
      </w:pPr>
      <w:r w:rsidRPr="00421CE7">
        <w:t xml:space="preserve">Odpovědnost za škodu a náhrada škody se </w:t>
      </w:r>
      <w:r w:rsidR="00970FB3">
        <w:t>řídí ustanovením § 373 a násl. o</w:t>
      </w:r>
      <w:r w:rsidRPr="00421CE7">
        <w:t>bchodního zákoníku.</w:t>
      </w:r>
    </w:p>
    <w:p w:rsidR="004E69C6" w:rsidRPr="004E69C6" w:rsidRDefault="004E69C6" w:rsidP="00B24151">
      <w:pPr>
        <w:pStyle w:val="Nadpis2"/>
        <w:numPr>
          <w:ilvl w:val="0"/>
          <w:numId w:val="0"/>
        </w:numPr>
        <w:spacing w:after="120"/>
        <w:ind w:left="777"/>
      </w:pPr>
    </w:p>
    <w:p w:rsidR="00E05933" w:rsidRPr="007E5C9D" w:rsidRDefault="00E05933" w:rsidP="00B24151">
      <w:pPr>
        <w:pStyle w:val="Nadpis1"/>
        <w:keepNext w:val="0"/>
        <w:keepLines w:val="0"/>
        <w:widowControl w:val="0"/>
        <w:spacing w:before="120"/>
        <w:rPr>
          <w:rFonts w:cs="Arial"/>
          <w:szCs w:val="22"/>
        </w:rPr>
      </w:pPr>
    </w:p>
    <w:p w:rsidR="00E05933" w:rsidRPr="007E5C9D" w:rsidRDefault="00E05933" w:rsidP="007E5C9D">
      <w:pPr>
        <w:pStyle w:val="Nadpis5"/>
      </w:pPr>
      <w:r w:rsidRPr="007E5C9D">
        <w:t>Ukončení smlouvy</w:t>
      </w:r>
      <w:r w:rsidR="004D5053">
        <w:t xml:space="preserve"> </w:t>
      </w:r>
    </w:p>
    <w:p w:rsidR="00E05933" w:rsidRDefault="00E05933" w:rsidP="00464919">
      <w:pPr>
        <w:pStyle w:val="Nadpis2"/>
        <w:keepNext w:val="0"/>
        <w:keepLines w:val="0"/>
        <w:widowControl w:val="0"/>
        <w:spacing w:after="120"/>
        <w:ind w:left="567" w:hanging="567"/>
        <w:rPr>
          <w:rFonts w:cs="Arial"/>
          <w:szCs w:val="22"/>
        </w:rPr>
      </w:pPr>
      <w:r w:rsidRPr="007E5C9D">
        <w:rPr>
          <w:rFonts w:cs="Arial"/>
          <w:szCs w:val="22"/>
        </w:rPr>
        <w:t>Platnost smlouvy lze ukončit písemnou dohodou podepsanou oprávněnými zástupci obou smluvních stran.</w:t>
      </w:r>
    </w:p>
    <w:p w:rsidR="004D5053" w:rsidRPr="004D5053" w:rsidRDefault="004D5053" w:rsidP="00464919">
      <w:pPr>
        <w:pStyle w:val="Nadpis2"/>
        <w:spacing w:after="120"/>
        <w:ind w:left="567" w:hanging="567"/>
      </w:pPr>
      <w:r>
        <w:t xml:space="preserve">Platnost smlouvy lze rovněž ukončit výpovědí některé ze stran. Výpovědní lhůta činí 2 měsíce a začíná běžet </w:t>
      </w:r>
      <w:r w:rsidR="00C230D8">
        <w:t>v</w:t>
      </w:r>
      <w:r>
        <w:t> den následující po dni, ve kterém se druhá strana o této výpovědi prokazatelně dozvěděla.</w:t>
      </w:r>
    </w:p>
    <w:p w:rsidR="003E2708" w:rsidRPr="007E5C9D" w:rsidRDefault="003E2708" w:rsidP="00464919">
      <w:pPr>
        <w:pStyle w:val="Nadpis2"/>
        <w:keepNext w:val="0"/>
        <w:keepLines w:val="0"/>
        <w:widowControl w:val="0"/>
        <w:spacing w:after="120"/>
        <w:ind w:left="567" w:hanging="567"/>
        <w:rPr>
          <w:rFonts w:cs="Arial"/>
          <w:szCs w:val="22"/>
        </w:rPr>
      </w:pPr>
      <w:r w:rsidRPr="007E5C9D">
        <w:rPr>
          <w:rFonts w:cs="Arial"/>
          <w:szCs w:val="22"/>
        </w:rPr>
        <w:t xml:space="preserve">Zhotovitel má právo odstoupit od smlouvy v případě, </w:t>
      </w:r>
      <w:r w:rsidR="000D32D5">
        <w:rPr>
          <w:rFonts w:cs="Arial"/>
          <w:szCs w:val="22"/>
        </w:rPr>
        <w:t>že objednatel bude v prodlení s </w:t>
      </w:r>
      <w:r w:rsidRPr="007E5C9D">
        <w:rPr>
          <w:rFonts w:cs="Arial"/>
          <w:szCs w:val="22"/>
        </w:rPr>
        <w:t>úhradou faktury déle než 30 dní nebo pokud objednatel nebude poskytovat dostatečnou součinnost, nutnou ke zhotovení díla.</w:t>
      </w:r>
    </w:p>
    <w:p w:rsidR="00E05933" w:rsidRPr="007E5C9D" w:rsidRDefault="00E05933" w:rsidP="00464919">
      <w:pPr>
        <w:pStyle w:val="Nadpis2"/>
        <w:keepNext w:val="0"/>
        <w:keepLines w:val="0"/>
        <w:widowControl w:val="0"/>
        <w:spacing w:after="120"/>
        <w:ind w:left="567" w:hanging="567"/>
        <w:rPr>
          <w:rFonts w:cs="Arial"/>
          <w:szCs w:val="22"/>
        </w:rPr>
      </w:pPr>
      <w:r w:rsidRPr="007E5C9D">
        <w:rPr>
          <w:rFonts w:cs="Arial"/>
          <w:szCs w:val="22"/>
        </w:rPr>
        <w:t>Odstoupení od smlouvy se řídí příslušnými ustanoveními obchodního zákoníku.</w:t>
      </w:r>
    </w:p>
    <w:p w:rsidR="00E05933" w:rsidRPr="007E5C9D" w:rsidRDefault="00E05933" w:rsidP="00464919">
      <w:pPr>
        <w:pStyle w:val="Nadpis2"/>
        <w:keepNext w:val="0"/>
        <w:keepLines w:val="0"/>
        <w:widowControl w:val="0"/>
        <w:spacing w:after="120"/>
        <w:ind w:left="567" w:hanging="567"/>
        <w:rPr>
          <w:rFonts w:cs="Arial"/>
          <w:szCs w:val="22"/>
        </w:rPr>
      </w:pPr>
      <w:r w:rsidRPr="007E5C9D">
        <w:rPr>
          <w:rFonts w:cs="Arial"/>
          <w:szCs w:val="22"/>
        </w:rPr>
        <w:t xml:space="preserve">Smluvní vztah končí uplynutím termínu T3 </w:t>
      </w:r>
      <w:r w:rsidR="004D5053">
        <w:rPr>
          <w:rFonts w:cs="Arial"/>
          <w:szCs w:val="22"/>
        </w:rPr>
        <w:t>dle č</w:t>
      </w:r>
      <w:r w:rsidR="003E2708" w:rsidRPr="007E5C9D">
        <w:rPr>
          <w:rFonts w:cs="Arial"/>
          <w:szCs w:val="22"/>
        </w:rPr>
        <w:t>l. 2 smlouvy.</w:t>
      </w:r>
    </w:p>
    <w:p w:rsidR="007E5C9D" w:rsidRDefault="00E05933" w:rsidP="0099183E">
      <w:pPr>
        <w:pStyle w:val="Nadpis2"/>
        <w:keepNext w:val="0"/>
        <w:keepLines w:val="0"/>
        <w:widowControl w:val="0"/>
        <w:ind w:left="567" w:hanging="567"/>
        <w:rPr>
          <w:rFonts w:cs="Arial"/>
          <w:szCs w:val="22"/>
        </w:rPr>
      </w:pPr>
      <w:r w:rsidRPr="007E5C9D">
        <w:rPr>
          <w:rFonts w:cs="Arial"/>
          <w:szCs w:val="22"/>
        </w:rPr>
        <w:t>V případě ukončení smlouvy se zhotovitel zavazuje provést jednorázový export všech dat spravovaných systémem ve standardním formátu (MS Excel, CSV, apod.) a předat soubor(y) s exportovanými daty nejpozději do 7 kalendářních dnů ode dne ukončení smluvního vztahu objednateli.</w:t>
      </w:r>
    </w:p>
    <w:p w:rsidR="004D5053" w:rsidRDefault="004D5053" w:rsidP="006C7FA9">
      <w:pPr>
        <w:spacing w:after="120" w:line="240" w:lineRule="auto"/>
      </w:pPr>
    </w:p>
    <w:p w:rsidR="00464919" w:rsidRDefault="00464919" w:rsidP="006C7FA9">
      <w:pPr>
        <w:spacing w:after="120" w:line="240" w:lineRule="auto"/>
      </w:pPr>
    </w:p>
    <w:p w:rsidR="00464919" w:rsidRDefault="00464919" w:rsidP="006C7FA9">
      <w:pPr>
        <w:spacing w:after="120" w:line="240" w:lineRule="auto"/>
      </w:pPr>
    </w:p>
    <w:p w:rsidR="00464919" w:rsidRDefault="00464919" w:rsidP="006C7FA9">
      <w:pPr>
        <w:spacing w:after="120" w:line="240" w:lineRule="auto"/>
      </w:pPr>
    </w:p>
    <w:p w:rsidR="00C32FB8" w:rsidRPr="007E5C9D" w:rsidRDefault="00C32FB8" w:rsidP="00C32FB8">
      <w:pPr>
        <w:pStyle w:val="Nadpis1"/>
        <w:keepNext w:val="0"/>
        <w:keepLines w:val="0"/>
        <w:widowControl w:val="0"/>
        <w:spacing w:before="0"/>
        <w:rPr>
          <w:rFonts w:cs="Arial"/>
          <w:szCs w:val="22"/>
        </w:rPr>
      </w:pPr>
    </w:p>
    <w:p w:rsidR="00C32FB8" w:rsidRPr="006C7FA9" w:rsidRDefault="000B75A3" w:rsidP="00C32FB8">
      <w:pPr>
        <w:pStyle w:val="Nadpis5"/>
      </w:pPr>
      <w:r w:rsidRPr="006C7FA9">
        <w:t>Doručování</w:t>
      </w:r>
    </w:p>
    <w:p w:rsidR="00C32FB8" w:rsidRPr="006C7FA9" w:rsidRDefault="00C32FB8" w:rsidP="00464919">
      <w:pPr>
        <w:pStyle w:val="Nadpis2"/>
        <w:spacing w:after="120"/>
        <w:ind w:left="567" w:hanging="567"/>
      </w:pPr>
      <w:r w:rsidRPr="006C7FA9">
        <w:t xml:space="preserve">Veškeré písemnosti a výzvy a reklamace se doručují na adresu objednatele nebo zhotovitele uvedenou v této smlouvě. Pokud v průběhu plnění této smlouvy dojde ke změně adresy některého z účastníků je povinen tento účastník neprodleně písemně oznámit druhému účastníkovi tuto změnu a to způsobem uvedeným v tomto článku.  </w:t>
      </w:r>
    </w:p>
    <w:p w:rsidR="00C32FB8" w:rsidRPr="006C7FA9" w:rsidRDefault="00C32FB8" w:rsidP="00C32FB8">
      <w:pPr>
        <w:pStyle w:val="Nadpis2"/>
        <w:ind w:left="567" w:hanging="567"/>
      </w:pPr>
      <w:r w:rsidRPr="006C7FA9">
        <w:t xml:space="preserve">Nebyl-li objednatel nebo zhotovitel na uvedené adrese zastižen, písemnost se </w:t>
      </w:r>
      <w:r w:rsidR="006C7FA9" w:rsidRPr="006C7FA9">
        <w:t>p</w:t>
      </w:r>
      <w:r w:rsidRPr="006C7FA9">
        <w:t>rostřednictvím poštovního doručovatele uloží na poště. Písemnost se považuje za doručenou v souladu s platnou a účinnou právní úpravou právních norem, problematiku doručování upravujících.</w:t>
      </w:r>
    </w:p>
    <w:p w:rsidR="00C32FB8" w:rsidRDefault="00C32FB8" w:rsidP="00C32FB8">
      <w:pPr>
        <w:pStyle w:val="Odstavecseseznamem"/>
      </w:pPr>
    </w:p>
    <w:p w:rsidR="0038202A" w:rsidRPr="007E5C9D" w:rsidRDefault="0038202A" w:rsidP="007E5C9D">
      <w:pPr>
        <w:pStyle w:val="Nadpis1"/>
        <w:keepNext w:val="0"/>
        <w:keepLines w:val="0"/>
        <w:widowControl w:val="0"/>
        <w:spacing w:before="0"/>
        <w:rPr>
          <w:rFonts w:cs="Arial"/>
          <w:szCs w:val="22"/>
        </w:rPr>
      </w:pPr>
    </w:p>
    <w:p w:rsidR="00E05933" w:rsidRPr="007E5C9D" w:rsidRDefault="00E05933" w:rsidP="007E5C9D">
      <w:pPr>
        <w:pStyle w:val="Nadpis5"/>
      </w:pPr>
      <w:r w:rsidRPr="007E5C9D">
        <w:t>Závěrečná ustanovení</w:t>
      </w:r>
    </w:p>
    <w:p w:rsidR="00E05933" w:rsidRPr="007E5C9D" w:rsidRDefault="00E05933" w:rsidP="000E6F7A">
      <w:pPr>
        <w:pStyle w:val="Nadpis2"/>
        <w:keepNext w:val="0"/>
        <w:keepLines w:val="0"/>
        <w:widowControl w:val="0"/>
        <w:spacing w:after="40"/>
        <w:ind w:left="567" w:hanging="567"/>
        <w:rPr>
          <w:rFonts w:cs="Arial"/>
          <w:szCs w:val="22"/>
        </w:rPr>
      </w:pPr>
      <w:r w:rsidRPr="007E5C9D">
        <w:rPr>
          <w:rFonts w:cs="Arial"/>
          <w:szCs w:val="22"/>
        </w:rPr>
        <w:t>Podmínky sjednané v této smlouvě, dohodnutá práva a povinnosti smluvních stran lze měnit pouze písemným dodatkem k této smlouvě.</w:t>
      </w:r>
    </w:p>
    <w:p w:rsidR="00E05933" w:rsidRPr="007E5C9D" w:rsidRDefault="00E05933" w:rsidP="000E6F7A">
      <w:pPr>
        <w:pStyle w:val="Nadpis2"/>
        <w:keepNext w:val="0"/>
        <w:keepLines w:val="0"/>
        <w:widowControl w:val="0"/>
        <w:spacing w:after="40"/>
        <w:ind w:left="567" w:hanging="567"/>
        <w:rPr>
          <w:rFonts w:cs="Arial"/>
          <w:szCs w:val="22"/>
        </w:rPr>
      </w:pPr>
      <w:r w:rsidRPr="007E5C9D">
        <w:rPr>
          <w:rFonts w:cs="Arial"/>
          <w:szCs w:val="22"/>
        </w:rPr>
        <w:t>Zánik závazků vyplývajících z této smlouvy lze sjednat písemnou dohodou obou smluvních stran.</w:t>
      </w:r>
    </w:p>
    <w:p w:rsidR="00E05933" w:rsidRPr="007E5C9D" w:rsidRDefault="00E05933" w:rsidP="000E6F7A">
      <w:pPr>
        <w:pStyle w:val="Nadpis2"/>
        <w:keepNext w:val="0"/>
        <w:keepLines w:val="0"/>
        <w:widowControl w:val="0"/>
        <w:spacing w:after="40"/>
        <w:ind w:left="567" w:hanging="567"/>
        <w:rPr>
          <w:rFonts w:cs="Arial"/>
          <w:szCs w:val="22"/>
        </w:rPr>
      </w:pPr>
      <w:r w:rsidRPr="007E5C9D">
        <w:rPr>
          <w:rFonts w:cs="Arial"/>
          <w:szCs w:val="22"/>
        </w:rPr>
        <w:t>V záležitostech neupravených touto smlouvou se práva a p</w:t>
      </w:r>
      <w:r w:rsidR="00970FB3">
        <w:rPr>
          <w:rFonts w:cs="Arial"/>
          <w:szCs w:val="22"/>
        </w:rPr>
        <w:t xml:space="preserve">ovinnosti smluvních stran řídí </w:t>
      </w:r>
      <w:r w:rsidR="007F46AF">
        <w:rPr>
          <w:rFonts w:cs="Arial"/>
          <w:szCs w:val="22"/>
        </w:rPr>
        <w:t xml:space="preserve">především </w:t>
      </w:r>
      <w:r w:rsidR="00970FB3">
        <w:rPr>
          <w:rFonts w:cs="Arial"/>
          <w:szCs w:val="22"/>
        </w:rPr>
        <w:t>o</w:t>
      </w:r>
      <w:r w:rsidRPr="007E5C9D">
        <w:rPr>
          <w:rFonts w:cs="Arial"/>
          <w:szCs w:val="22"/>
        </w:rPr>
        <w:t>bchodním zákoníkem</w:t>
      </w:r>
      <w:r w:rsidR="007F46AF">
        <w:rPr>
          <w:rFonts w:cs="Arial"/>
          <w:szCs w:val="22"/>
        </w:rPr>
        <w:t xml:space="preserve"> a ostatními právními předpisy ČR</w:t>
      </w:r>
      <w:r w:rsidRPr="007E5C9D">
        <w:rPr>
          <w:rFonts w:cs="Arial"/>
          <w:szCs w:val="22"/>
        </w:rPr>
        <w:t>.</w:t>
      </w:r>
    </w:p>
    <w:p w:rsidR="00E05933" w:rsidRPr="007E5C9D" w:rsidRDefault="00E05933" w:rsidP="000E6F7A">
      <w:pPr>
        <w:pStyle w:val="Nadpis2"/>
        <w:keepNext w:val="0"/>
        <w:keepLines w:val="0"/>
        <w:widowControl w:val="0"/>
        <w:spacing w:after="40"/>
        <w:ind w:left="567" w:hanging="567"/>
        <w:rPr>
          <w:rFonts w:cs="Arial"/>
          <w:szCs w:val="22"/>
        </w:rPr>
      </w:pPr>
      <w:r w:rsidRPr="007E5C9D">
        <w:rPr>
          <w:rFonts w:cs="Arial"/>
          <w:szCs w:val="22"/>
        </w:rPr>
        <w:t>Tato smlouva nabývá platnosti a účinnosti dnem podpisu obou smluvních stran.</w:t>
      </w:r>
    </w:p>
    <w:p w:rsidR="006C7FA9" w:rsidRDefault="00E05933" w:rsidP="000E6F7A">
      <w:pPr>
        <w:pStyle w:val="Nadpis2"/>
        <w:keepNext w:val="0"/>
        <w:keepLines w:val="0"/>
        <w:widowControl w:val="0"/>
        <w:spacing w:after="40"/>
        <w:ind w:left="567" w:hanging="567"/>
        <w:rPr>
          <w:rFonts w:cs="Arial"/>
          <w:szCs w:val="22"/>
        </w:rPr>
      </w:pPr>
      <w:r w:rsidRPr="007E5C9D">
        <w:rPr>
          <w:rFonts w:cs="Arial"/>
          <w:szCs w:val="22"/>
        </w:rPr>
        <w:t xml:space="preserve">Tato smlouva se vyhotovuje ve </w:t>
      </w:r>
      <w:r w:rsidR="00ED3C09">
        <w:rPr>
          <w:rFonts w:cs="Arial"/>
          <w:szCs w:val="22"/>
        </w:rPr>
        <w:t>čtyřech</w:t>
      </w:r>
      <w:r w:rsidR="00ED3C09" w:rsidRPr="007E5C9D">
        <w:rPr>
          <w:rFonts w:cs="Arial"/>
          <w:szCs w:val="22"/>
        </w:rPr>
        <w:t xml:space="preserve"> </w:t>
      </w:r>
      <w:r w:rsidRPr="007E5C9D">
        <w:rPr>
          <w:rFonts w:cs="Arial"/>
          <w:szCs w:val="22"/>
        </w:rPr>
        <w:t xml:space="preserve">stejnopisech, z nichž každá smluvní strana obdrží </w:t>
      </w:r>
      <w:r w:rsidR="00ED3C09">
        <w:rPr>
          <w:rFonts w:cs="Arial"/>
          <w:szCs w:val="22"/>
        </w:rPr>
        <w:t xml:space="preserve">dvě </w:t>
      </w:r>
      <w:r w:rsidRPr="007E5C9D">
        <w:rPr>
          <w:rFonts w:cs="Arial"/>
          <w:szCs w:val="22"/>
        </w:rPr>
        <w:t>vyhotovení.</w:t>
      </w:r>
    </w:p>
    <w:p w:rsidR="006C7FA9" w:rsidRPr="006C7FA9" w:rsidRDefault="007F46AF" w:rsidP="000E6F7A">
      <w:pPr>
        <w:pStyle w:val="Nadpis2"/>
        <w:keepNext w:val="0"/>
        <w:keepLines w:val="0"/>
        <w:widowControl w:val="0"/>
        <w:spacing w:after="40"/>
        <w:ind w:left="567" w:hanging="567"/>
        <w:rPr>
          <w:rFonts w:cs="Arial"/>
          <w:szCs w:val="22"/>
        </w:rPr>
      </w:pPr>
      <w:r w:rsidRPr="006C7FA9">
        <w:t>Jednotlivá ustanovení smlouvy jsou oddělitelná v tom smyslu, že neplatnost některého z nich nepůsobí neplatnost smlouvy jako celku. Pokud by se v důsledku změny právní úpravy některé ustanovení smlouvy dostalo do rozporu s českým právním řádem (dále jen "kolizní ustanovení") a předmětný rozpor by působil neplatnosti smlouvy jako takové, bude smlouva posuzována, jakoby kolizní ustanovení nikdy neobsahovala a vztah smluvních stran se bude v této záležitosti řídit obecně závaznými právními předpisy, pokud se smluvní strany nedohodnou na znění nového ustanovení, jež by nahradilo kolizní ustanovení.</w:t>
      </w:r>
    </w:p>
    <w:p w:rsidR="007F46AF" w:rsidRPr="006C7FA9" w:rsidRDefault="007F46AF" w:rsidP="006C7FA9">
      <w:pPr>
        <w:pStyle w:val="Nadpis2"/>
        <w:keepNext w:val="0"/>
        <w:keepLines w:val="0"/>
        <w:widowControl w:val="0"/>
        <w:ind w:left="567" w:hanging="567"/>
        <w:rPr>
          <w:rFonts w:cs="Arial"/>
          <w:szCs w:val="22"/>
        </w:rPr>
      </w:pPr>
      <w:r w:rsidRPr="006C7FA9">
        <w:t>Smluvní strany prohlašují, že tato smlouva byla sepsána podle jejich pravé a svobodné vůle, nikoliv v tísni a za nápadně nevýhodných podmínek a na důkaz toho připojují své vlastnoruční podpisy</w:t>
      </w:r>
      <w:r w:rsidR="006C7FA9" w:rsidRPr="006C7FA9">
        <w:t>.</w:t>
      </w:r>
    </w:p>
    <w:p w:rsidR="00E05933" w:rsidRPr="007E5C9D" w:rsidRDefault="00E05933" w:rsidP="007E5C9D">
      <w:pPr>
        <w:widowControl w:val="0"/>
        <w:spacing w:after="0"/>
        <w:rPr>
          <w:rFonts w:cs="Arial"/>
        </w:rPr>
      </w:pPr>
    </w:p>
    <w:p w:rsidR="003E2708" w:rsidRPr="007E5C9D" w:rsidRDefault="003E2708" w:rsidP="007E5C9D">
      <w:pPr>
        <w:widowControl w:val="0"/>
        <w:spacing w:after="0"/>
        <w:rPr>
          <w:rFonts w:cs="Arial"/>
        </w:rPr>
      </w:pPr>
    </w:p>
    <w:p w:rsidR="003E2708" w:rsidRPr="007E5C9D" w:rsidRDefault="003E2708" w:rsidP="007E5C9D">
      <w:pPr>
        <w:widowControl w:val="0"/>
        <w:spacing w:after="0"/>
        <w:rPr>
          <w:rFonts w:cs="Arial"/>
        </w:rPr>
      </w:pPr>
      <w:r w:rsidRPr="007E5C9D">
        <w:rPr>
          <w:rFonts w:cs="Arial"/>
        </w:rPr>
        <w:t>V Praze dne ………. 2013</w:t>
      </w:r>
      <w:r w:rsidRPr="007E5C9D">
        <w:rPr>
          <w:rFonts w:cs="Arial"/>
        </w:rPr>
        <w:tab/>
      </w:r>
      <w:r w:rsidRPr="007E5C9D">
        <w:rPr>
          <w:rFonts w:cs="Arial"/>
        </w:rPr>
        <w:tab/>
      </w:r>
      <w:r w:rsidRPr="007E5C9D">
        <w:rPr>
          <w:rFonts w:cs="Arial"/>
        </w:rPr>
        <w:tab/>
      </w:r>
      <w:r w:rsidRPr="007E5C9D">
        <w:rPr>
          <w:rFonts w:cs="Arial"/>
        </w:rPr>
        <w:tab/>
      </w:r>
      <w:r w:rsidRPr="007E5C9D">
        <w:rPr>
          <w:rFonts w:cs="Arial"/>
        </w:rPr>
        <w:tab/>
        <w:t>V Praze dne ……. 2013</w:t>
      </w:r>
    </w:p>
    <w:p w:rsidR="003E2708" w:rsidRDefault="003E2708" w:rsidP="007E5C9D">
      <w:pPr>
        <w:widowControl w:val="0"/>
        <w:spacing w:after="0"/>
        <w:rPr>
          <w:rFonts w:cs="Arial"/>
        </w:rPr>
      </w:pPr>
    </w:p>
    <w:p w:rsidR="005953CA" w:rsidRDefault="005953CA" w:rsidP="007E5C9D">
      <w:pPr>
        <w:widowControl w:val="0"/>
        <w:spacing w:after="0"/>
        <w:rPr>
          <w:rFonts w:cs="Arial"/>
        </w:rPr>
      </w:pPr>
    </w:p>
    <w:p w:rsidR="005953CA" w:rsidRPr="007E5C9D" w:rsidRDefault="005953CA" w:rsidP="007E5C9D">
      <w:pPr>
        <w:widowControl w:val="0"/>
        <w:spacing w:after="0"/>
        <w:rPr>
          <w:rFonts w:cs="Arial"/>
        </w:rPr>
      </w:pPr>
    </w:p>
    <w:p w:rsidR="003E2708" w:rsidRPr="007E5C9D" w:rsidRDefault="003E2708" w:rsidP="007E5C9D">
      <w:pPr>
        <w:widowControl w:val="0"/>
        <w:spacing w:after="0"/>
        <w:rPr>
          <w:rFonts w:cs="Arial"/>
        </w:rPr>
      </w:pPr>
      <w:r w:rsidRPr="007E5C9D">
        <w:rPr>
          <w:rFonts w:cs="Arial"/>
        </w:rPr>
        <w:t>………………………………</w:t>
      </w:r>
      <w:r w:rsidRPr="007E5C9D">
        <w:rPr>
          <w:rFonts w:cs="Arial"/>
        </w:rPr>
        <w:tab/>
      </w:r>
      <w:r w:rsidRPr="007E5C9D">
        <w:rPr>
          <w:rFonts w:cs="Arial"/>
        </w:rPr>
        <w:tab/>
      </w:r>
      <w:r w:rsidRPr="007E5C9D">
        <w:rPr>
          <w:rFonts w:cs="Arial"/>
        </w:rPr>
        <w:tab/>
      </w:r>
      <w:r w:rsidRPr="007E5C9D">
        <w:rPr>
          <w:rFonts w:cs="Arial"/>
        </w:rPr>
        <w:tab/>
      </w:r>
      <w:r w:rsidRPr="007E5C9D">
        <w:rPr>
          <w:rFonts w:cs="Arial"/>
        </w:rPr>
        <w:tab/>
        <w:t>………………......................</w:t>
      </w:r>
    </w:p>
    <w:p w:rsidR="003E2708" w:rsidRPr="007E5C9D" w:rsidRDefault="003E2708" w:rsidP="007E5C9D">
      <w:pPr>
        <w:widowControl w:val="0"/>
        <w:spacing w:after="0"/>
        <w:ind w:firstLine="708"/>
        <w:rPr>
          <w:rFonts w:cs="Arial"/>
        </w:rPr>
      </w:pPr>
      <w:r w:rsidRPr="007E5C9D">
        <w:rPr>
          <w:rFonts w:cs="Arial"/>
        </w:rPr>
        <w:t>objednatel</w:t>
      </w:r>
      <w:r w:rsidRPr="007E5C9D">
        <w:rPr>
          <w:rFonts w:cs="Arial"/>
        </w:rPr>
        <w:tab/>
      </w:r>
      <w:r w:rsidRPr="007E5C9D">
        <w:rPr>
          <w:rFonts w:cs="Arial"/>
        </w:rPr>
        <w:tab/>
      </w:r>
      <w:r w:rsidRPr="007E5C9D">
        <w:rPr>
          <w:rFonts w:cs="Arial"/>
        </w:rPr>
        <w:tab/>
      </w:r>
      <w:r w:rsidRPr="007E5C9D">
        <w:rPr>
          <w:rFonts w:cs="Arial"/>
        </w:rPr>
        <w:tab/>
      </w:r>
      <w:r w:rsidRPr="007E5C9D">
        <w:rPr>
          <w:rFonts w:cs="Arial"/>
        </w:rPr>
        <w:tab/>
      </w:r>
      <w:r w:rsidRPr="007E5C9D">
        <w:rPr>
          <w:rFonts w:cs="Arial"/>
        </w:rPr>
        <w:tab/>
      </w:r>
      <w:r w:rsidRPr="007E5C9D">
        <w:rPr>
          <w:rFonts w:cs="Arial"/>
        </w:rPr>
        <w:tab/>
        <w:t>zhotovitel</w:t>
      </w:r>
    </w:p>
    <w:p w:rsidR="00E05933" w:rsidRDefault="003E2708" w:rsidP="007E5C9D">
      <w:pPr>
        <w:widowControl w:val="0"/>
        <w:tabs>
          <w:tab w:val="left" w:pos="1127"/>
        </w:tabs>
        <w:spacing w:after="0"/>
        <w:rPr>
          <w:rFonts w:cs="Arial"/>
        </w:rPr>
      </w:pPr>
      <w:r w:rsidRPr="007E5C9D">
        <w:rPr>
          <w:rFonts w:cs="Arial"/>
        </w:rPr>
        <w:t xml:space="preserve">Ing. </w:t>
      </w:r>
      <w:r w:rsidR="00D20ED4">
        <w:rPr>
          <w:rFonts w:cs="Arial"/>
        </w:rPr>
        <w:t>Jan Vitula</w:t>
      </w:r>
      <w:r w:rsidRPr="007E5C9D">
        <w:rPr>
          <w:rFonts w:cs="Arial"/>
        </w:rPr>
        <w:t xml:space="preserve">, </w:t>
      </w:r>
      <w:r w:rsidR="00D20ED4">
        <w:rPr>
          <w:rFonts w:cs="Arial"/>
        </w:rPr>
        <w:t>ředitel</w:t>
      </w:r>
      <w:r w:rsidR="00456315">
        <w:rPr>
          <w:rFonts w:cs="Arial"/>
        </w:rPr>
        <w:tab/>
      </w:r>
      <w:r w:rsidR="00456315">
        <w:rPr>
          <w:rFonts w:cs="Arial"/>
        </w:rPr>
        <w:tab/>
      </w:r>
      <w:r w:rsidR="00456315">
        <w:rPr>
          <w:rFonts w:cs="Arial"/>
        </w:rPr>
        <w:tab/>
      </w:r>
      <w:r w:rsidR="00456315">
        <w:rPr>
          <w:rFonts w:cs="Arial"/>
        </w:rPr>
        <w:tab/>
      </w:r>
      <w:r w:rsidR="00456315">
        <w:rPr>
          <w:rFonts w:cs="Arial"/>
        </w:rPr>
        <w:tab/>
      </w:r>
      <w:r w:rsidR="00456315">
        <w:rPr>
          <w:rFonts w:cs="Arial"/>
        </w:rPr>
        <w:tab/>
        <w:t xml:space="preserve">     </w:t>
      </w:r>
      <w:r w:rsidR="006C7FA9" w:rsidRPr="006C7FA9">
        <w:rPr>
          <w:rFonts w:cs="Arial"/>
          <w:i/>
          <w:color w:val="1F497D" w:themeColor="text2"/>
        </w:rPr>
        <w:t>(doplní uchazeč)</w:t>
      </w:r>
    </w:p>
    <w:p w:rsidR="00CE1106" w:rsidRPr="007E5C9D" w:rsidRDefault="00CE1106" w:rsidP="007E5C9D">
      <w:pPr>
        <w:widowControl w:val="0"/>
        <w:tabs>
          <w:tab w:val="left" w:pos="1127"/>
        </w:tabs>
        <w:spacing w:after="0"/>
        <w:rPr>
          <w:rFonts w:cs="Arial"/>
        </w:rPr>
      </w:pPr>
      <w:r>
        <w:rPr>
          <w:rFonts w:cs="Arial"/>
        </w:rPr>
        <w:t>Fond dalšího vzdělávání</w:t>
      </w:r>
    </w:p>
    <w:p w:rsidR="00C230D8" w:rsidRPr="007E5C9D" w:rsidRDefault="00C230D8" w:rsidP="007E5C9D">
      <w:pPr>
        <w:widowControl w:val="0"/>
        <w:tabs>
          <w:tab w:val="left" w:pos="1127"/>
        </w:tabs>
        <w:spacing w:after="0"/>
        <w:rPr>
          <w:rFonts w:cs="Arial"/>
        </w:rPr>
      </w:pPr>
      <w:r>
        <w:rPr>
          <w:rFonts w:cs="Arial"/>
        </w:rPr>
        <w:lastRenderedPageBreak/>
        <w:t>Přílohy:</w:t>
      </w:r>
    </w:p>
    <w:p w:rsidR="003E2708" w:rsidRDefault="00191C08" w:rsidP="000D32D5">
      <w:pPr>
        <w:pStyle w:val="Odstavecseseznamem"/>
        <w:widowControl w:val="0"/>
        <w:numPr>
          <w:ilvl w:val="6"/>
          <w:numId w:val="3"/>
        </w:numPr>
        <w:tabs>
          <w:tab w:val="left" w:pos="1127"/>
        </w:tabs>
        <w:spacing w:after="0"/>
        <w:ind w:left="567"/>
        <w:jc w:val="both"/>
        <w:rPr>
          <w:rFonts w:ascii="Arial" w:hAnsi="Arial" w:cs="Arial"/>
        </w:rPr>
      </w:pPr>
      <w:r>
        <w:rPr>
          <w:rFonts w:ascii="Arial" w:hAnsi="Arial" w:cs="Arial"/>
        </w:rPr>
        <w:t>Specifikace předmětu plnění</w:t>
      </w:r>
      <w:r w:rsidR="00C230D8">
        <w:rPr>
          <w:rFonts w:ascii="Arial" w:hAnsi="Arial" w:cs="Arial"/>
        </w:rPr>
        <w:t xml:space="preserve"> </w:t>
      </w:r>
      <w:r w:rsidR="00075A68">
        <w:rPr>
          <w:rFonts w:ascii="Arial" w:hAnsi="Arial" w:cs="Arial"/>
        </w:rPr>
        <w:t>(</w:t>
      </w:r>
      <w:r w:rsidR="00C230D8" w:rsidRPr="00075A68">
        <w:rPr>
          <w:rFonts w:ascii="Arial" w:hAnsi="Arial" w:cs="Arial"/>
          <w:i/>
        </w:rPr>
        <w:t xml:space="preserve">dle </w:t>
      </w:r>
      <w:r w:rsidR="00075A68" w:rsidRPr="00075A68">
        <w:rPr>
          <w:rFonts w:ascii="Arial" w:hAnsi="Arial" w:cs="Arial"/>
          <w:i/>
        </w:rPr>
        <w:t xml:space="preserve">zhotovitelem vyplněné </w:t>
      </w:r>
      <w:r w:rsidR="00C230D8" w:rsidRPr="00075A68">
        <w:rPr>
          <w:rFonts w:ascii="Arial" w:hAnsi="Arial" w:cs="Arial"/>
          <w:i/>
        </w:rPr>
        <w:t>přílohy č. 2 zadávací dokumentace</w:t>
      </w:r>
      <w:r w:rsidR="00075A68" w:rsidRPr="00075A68">
        <w:rPr>
          <w:rFonts w:ascii="Arial" w:hAnsi="Arial" w:cs="Arial"/>
          <w:i/>
        </w:rPr>
        <w:t xml:space="preserve"> předložené v nabídce zhotovitele</w:t>
      </w:r>
      <w:r w:rsidR="00075A68">
        <w:rPr>
          <w:rFonts w:ascii="Arial" w:hAnsi="Arial" w:cs="Arial"/>
        </w:rPr>
        <w:t>)</w:t>
      </w:r>
      <w:r w:rsidR="005B5420" w:rsidRPr="006C7FA9">
        <w:rPr>
          <w:rFonts w:ascii="Arial" w:hAnsi="Arial" w:cs="Arial"/>
          <w:sz w:val="20"/>
        </w:rPr>
        <w:t xml:space="preserve"> </w:t>
      </w:r>
      <w:r w:rsidR="005B5420" w:rsidRPr="006C7FA9">
        <w:rPr>
          <w:rFonts w:ascii="Arial" w:hAnsi="Arial" w:cs="Arial"/>
          <w:i/>
          <w:color w:val="FF0000"/>
          <w:sz w:val="20"/>
        </w:rPr>
        <w:t>Jako příloha této smlouvy bude z důvodu hospodárnosti přiložena až k návrhu smlouvy vítězného uchazeče.</w:t>
      </w:r>
    </w:p>
    <w:p w:rsidR="00C230D8" w:rsidRPr="006C7FA9" w:rsidRDefault="00C230D8" w:rsidP="000D32D5">
      <w:pPr>
        <w:pStyle w:val="Odstavecseseznamem"/>
        <w:widowControl w:val="0"/>
        <w:numPr>
          <w:ilvl w:val="6"/>
          <w:numId w:val="3"/>
        </w:numPr>
        <w:tabs>
          <w:tab w:val="left" w:pos="1127"/>
        </w:tabs>
        <w:spacing w:after="0"/>
        <w:ind w:left="567"/>
        <w:jc w:val="both"/>
        <w:rPr>
          <w:rFonts w:ascii="Arial" w:hAnsi="Arial" w:cs="Arial"/>
          <w:sz w:val="20"/>
        </w:rPr>
      </w:pPr>
      <w:r>
        <w:rPr>
          <w:rFonts w:ascii="Arial" w:hAnsi="Arial" w:cs="Arial"/>
        </w:rPr>
        <w:t xml:space="preserve">Tabulka pro stanovení ceny </w:t>
      </w:r>
      <w:r w:rsidR="00454B09">
        <w:rPr>
          <w:rFonts w:ascii="Arial" w:hAnsi="Arial" w:cs="Arial"/>
        </w:rPr>
        <w:t xml:space="preserve">předmětu </w:t>
      </w:r>
      <w:r w:rsidR="000D32D5">
        <w:rPr>
          <w:rFonts w:ascii="Arial" w:hAnsi="Arial" w:cs="Arial"/>
        </w:rPr>
        <w:t xml:space="preserve">plnění </w:t>
      </w:r>
      <w:r w:rsidR="00075A68">
        <w:rPr>
          <w:rFonts w:ascii="Arial" w:hAnsi="Arial" w:cs="Arial"/>
        </w:rPr>
        <w:t>(</w:t>
      </w:r>
      <w:r w:rsidRPr="00075A68">
        <w:rPr>
          <w:rFonts w:ascii="Arial" w:hAnsi="Arial" w:cs="Arial"/>
          <w:i/>
        </w:rPr>
        <w:t xml:space="preserve">dle </w:t>
      </w:r>
      <w:r w:rsidR="00075A68" w:rsidRPr="00075A68">
        <w:rPr>
          <w:rFonts w:ascii="Arial" w:hAnsi="Arial" w:cs="Arial"/>
          <w:i/>
        </w:rPr>
        <w:t xml:space="preserve">zhotovitelem vyplněné </w:t>
      </w:r>
      <w:r w:rsidRPr="00075A68">
        <w:rPr>
          <w:rFonts w:ascii="Arial" w:hAnsi="Arial" w:cs="Arial"/>
          <w:i/>
        </w:rPr>
        <w:t>přílohy č. 4 zadávací dokumentace</w:t>
      </w:r>
      <w:r w:rsidR="00075A68" w:rsidRPr="00075A68">
        <w:rPr>
          <w:rFonts w:ascii="Arial" w:hAnsi="Arial" w:cs="Arial"/>
          <w:i/>
        </w:rPr>
        <w:t xml:space="preserve"> předložené v nabídce zhotovitele</w:t>
      </w:r>
      <w:r w:rsidR="00075A68">
        <w:rPr>
          <w:rFonts w:ascii="Arial" w:hAnsi="Arial" w:cs="Arial"/>
        </w:rPr>
        <w:t>)</w:t>
      </w:r>
      <w:r w:rsidR="005B5420">
        <w:rPr>
          <w:rFonts w:ascii="Arial" w:hAnsi="Arial" w:cs="Arial"/>
        </w:rPr>
        <w:t>.</w:t>
      </w:r>
      <w:r w:rsidR="005B5420" w:rsidRPr="006C7FA9">
        <w:rPr>
          <w:rFonts w:ascii="Arial" w:hAnsi="Arial" w:cs="Arial"/>
          <w:sz w:val="20"/>
        </w:rPr>
        <w:t xml:space="preserve"> </w:t>
      </w:r>
      <w:r w:rsidR="005B5420" w:rsidRPr="006C7FA9">
        <w:rPr>
          <w:rFonts w:ascii="Arial" w:hAnsi="Arial" w:cs="Arial"/>
          <w:i/>
          <w:color w:val="FF0000"/>
          <w:sz w:val="20"/>
        </w:rPr>
        <w:t>Jako příloha této smlouvy bude z důvodu hospodárnosti přiložena až k návrhu smlouvy vítězného uchazeče.</w:t>
      </w:r>
    </w:p>
    <w:sectPr w:rsidR="00C230D8" w:rsidRPr="006C7FA9" w:rsidSect="000A67AC">
      <w:headerReference w:type="default" r:id="rId10"/>
      <w:footerReference w:type="default" r:id="rId11"/>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0DB" w:rsidRDefault="005220DB" w:rsidP="0038202A">
      <w:r>
        <w:separator/>
      </w:r>
    </w:p>
    <w:p w:rsidR="005220DB" w:rsidRDefault="005220DB" w:rsidP="0038202A"/>
  </w:endnote>
  <w:endnote w:type="continuationSeparator" w:id="0">
    <w:p w:rsidR="005220DB" w:rsidRDefault="005220DB" w:rsidP="0038202A">
      <w:r>
        <w:continuationSeparator/>
      </w:r>
    </w:p>
    <w:p w:rsidR="005220DB" w:rsidRDefault="005220DB" w:rsidP="003820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ngs">
    <w:altName w:val="w"/>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90243"/>
      <w:docPartObj>
        <w:docPartGallery w:val="Page Numbers (Bottom of Page)"/>
        <w:docPartUnique/>
      </w:docPartObj>
    </w:sdtPr>
    <w:sdtEndPr>
      <w:rPr>
        <w:i/>
        <w:sz w:val="16"/>
      </w:rPr>
    </w:sdtEndPr>
    <w:sdtContent>
      <w:p w:rsidR="00081A15" w:rsidRPr="000A67AC" w:rsidRDefault="0038202A" w:rsidP="000A67AC">
        <w:pPr>
          <w:pStyle w:val="Zpat"/>
          <w:jc w:val="right"/>
          <w:rPr>
            <w:i/>
            <w:sz w:val="16"/>
          </w:rPr>
        </w:pPr>
        <w:r w:rsidRPr="000A67AC">
          <w:rPr>
            <w:i/>
            <w:sz w:val="16"/>
          </w:rPr>
          <w:fldChar w:fldCharType="begin"/>
        </w:r>
        <w:r w:rsidRPr="000A67AC">
          <w:rPr>
            <w:i/>
            <w:sz w:val="16"/>
          </w:rPr>
          <w:instrText>PAGE   \* MERGEFORMAT</w:instrText>
        </w:r>
        <w:r w:rsidRPr="000A67AC">
          <w:rPr>
            <w:i/>
            <w:sz w:val="16"/>
          </w:rPr>
          <w:fldChar w:fldCharType="separate"/>
        </w:r>
        <w:r w:rsidR="000E6F7A">
          <w:rPr>
            <w:i/>
            <w:noProof/>
            <w:sz w:val="16"/>
          </w:rPr>
          <w:t>1</w:t>
        </w:r>
        <w:r w:rsidRPr="000A67AC">
          <w:rPr>
            <w:i/>
            <w:sz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0DB" w:rsidRDefault="005220DB" w:rsidP="0038202A">
      <w:r>
        <w:separator/>
      </w:r>
    </w:p>
    <w:p w:rsidR="005220DB" w:rsidRDefault="005220DB" w:rsidP="0038202A"/>
  </w:footnote>
  <w:footnote w:type="continuationSeparator" w:id="0">
    <w:p w:rsidR="005220DB" w:rsidRDefault="005220DB" w:rsidP="0038202A">
      <w:r>
        <w:continuationSeparator/>
      </w:r>
    </w:p>
    <w:p w:rsidR="005220DB" w:rsidRDefault="005220DB" w:rsidP="003820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018" w:rsidRDefault="00C53CED" w:rsidP="000A67AC">
    <w:pPr>
      <w:pStyle w:val="Zhlav"/>
    </w:pPr>
    <w:r>
      <w:rPr>
        <w:noProof/>
        <w:lang w:eastAsia="cs-CZ"/>
      </w:rPr>
      <w:drawing>
        <wp:anchor distT="0" distB="0" distL="114300" distR="114300" simplePos="0" relativeHeight="251658240" behindDoc="0" locked="0" layoutInCell="1" allowOverlap="1" wp14:anchorId="35CCD552" wp14:editId="0E20872E">
          <wp:simplePos x="0" y="0"/>
          <wp:positionH relativeFrom="column">
            <wp:posOffset>80010</wp:posOffset>
          </wp:positionH>
          <wp:positionV relativeFrom="paragraph">
            <wp:posOffset>-209550</wp:posOffset>
          </wp:positionV>
          <wp:extent cx="5597525" cy="604520"/>
          <wp:effectExtent l="0" t="0" r="3175" b="508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7525" cy="604520"/>
                  </a:xfrm>
                  <a:prstGeom prst="rect">
                    <a:avLst/>
                  </a:prstGeom>
                  <a:noFill/>
                </pic:spPr>
              </pic:pic>
            </a:graphicData>
          </a:graphic>
          <wp14:sizeRelH relativeFrom="margin">
            <wp14:pctWidth>0</wp14:pctWidth>
          </wp14:sizeRelH>
          <wp14:sizeRelV relativeFrom="margin">
            <wp14:pctHeight>0</wp14:pctHeight>
          </wp14:sizeRelV>
        </wp:anchor>
      </w:drawing>
    </w:r>
  </w:p>
  <w:p w:rsidR="00442018" w:rsidRDefault="00442018" w:rsidP="000A67AC">
    <w:pPr>
      <w:pStyle w:val="Zhlav"/>
    </w:pPr>
  </w:p>
  <w:p w:rsidR="00442018" w:rsidRDefault="00442018" w:rsidP="000A67AC">
    <w:pPr>
      <w:pStyle w:val="Zhlav"/>
    </w:pPr>
  </w:p>
  <w:p w:rsidR="00442018" w:rsidRPr="00442018" w:rsidRDefault="00442018" w:rsidP="000A67AC">
    <w:pPr>
      <w:pStyle w:val="Zhlav"/>
      <w:rPr>
        <w:sz w:val="18"/>
        <w:szCs w:val="18"/>
      </w:rPr>
    </w:pPr>
    <w:r>
      <w:rPr>
        <w:sz w:val="18"/>
        <w:szCs w:val="18"/>
      </w:rPr>
      <w:tab/>
    </w:r>
    <w:r>
      <w:rPr>
        <w:sz w:val="18"/>
        <w:szCs w:val="18"/>
      </w:rPr>
      <w:tab/>
    </w:r>
    <w:r w:rsidRPr="00442018">
      <w:rPr>
        <w:sz w:val="18"/>
        <w:szCs w:val="18"/>
      </w:rPr>
      <w:t>Příloha č. 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0ED0"/>
    <w:multiLevelType w:val="hybridMultilevel"/>
    <w:tmpl w:val="11A6850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nsid w:val="04130E89"/>
    <w:multiLevelType w:val="hybridMultilevel"/>
    <w:tmpl w:val="C716263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0A3C633E"/>
    <w:multiLevelType w:val="hybridMultilevel"/>
    <w:tmpl w:val="E25C64BE"/>
    <w:lvl w:ilvl="0" w:tplc="72581D4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F724917"/>
    <w:multiLevelType w:val="multilevel"/>
    <w:tmpl w:val="FC702272"/>
    <w:name w:val="x1.1"/>
    <w:lvl w:ilvl="0">
      <w:start w:val="1"/>
      <w:numFmt w:val="decimal"/>
      <w:lvlText w:val="Čl. %1"/>
      <w:lvlJc w:val="left"/>
      <w:pPr>
        <w:ind w:left="35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357" w:firstLine="0"/>
      </w:pPr>
      <w:rPr>
        <w:rFonts w:ascii="Arial" w:hAnsi="Arial" w:hint="default"/>
        <w:color w:val="auto"/>
        <w:sz w:val="22"/>
      </w:rPr>
    </w:lvl>
    <w:lvl w:ilvl="2">
      <w:start w:val="1"/>
      <w:numFmt w:val="decimal"/>
      <w:lvlText w:val="1.1.%3"/>
      <w:lvlJc w:val="left"/>
      <w:pPr>
        <w:ind w:left="357" w:firstLine="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0FA0277C"/>
    <w:multiLevelType w:val="hybridMultilevel"/>
    <w:tmpl w:val="D32613E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12F15C91"/>
    <w:multiLevelType w:val="hybridMultilevel"/>
    <w:tmpl w:val="06369C78"/>
    <w:lvl w:ilvl="0" w:tplc="8488FD9C">
      <w:numFmt w:val="bullet"/>
      <w:lvlText w:val="-"/>
      <w:lvlJc w:val="left"/>
      <w:pPr>
        <w:ind w:left="1137" w:hanging="360"/>
      </w:pPr>
      <w:rPr>
        <w:rFonts w:ascii="Arial" w:eastAsiaTheme="majorEastAsia" w:hAnsi="Arial" w:cs="Arial" w:hint="default"/>
      </w:rPr>
    </w:lvl>
    <w:lvl w:ilvl="1" w:tplc="04050003" w:tentative="1">
      <w:start w:val="1"/>
      <w:numFmt w:val="bullet"/>
      <w:lvlText w:val="o"/>
      <w:lvlJc w:val="left"/>
      <w:pPr>
        <w:ind w:left="1857" w:hanging="360"/>
      </w:pPr>
      <w:rPr>
        <w:rFonts w:ascii="Courier New" w:hAnsi="Courier New" w:cs="Courier New" w:hint="default"/>
      </w:rPr>
    </w:lvl>
    <w:lvl w:ilvl="2" w:tplc="04050005" w:tentative="1">
      <w:start w:val="1"/>
      <w:numFmt w:val="bullet"/>
      <w:lvlText w:val=""/>
      <w:lvlJc w:val="left"/>
      <w:pPr>
        <w:ind w:left="2577" w:hanging="360"/>
      </w:pPr>
      <w:rPr>
        <w:rFonts w:ascii="Wingdings" w:hAnsi="Wingdings" w:hint="default"/>
      </w:rPr>
    </w:lvl>
    <w:lvl w:ilvl="3" w:tplc="04050001" w:tentative="1">
      <w:start w:val="1"/>
      <w:numFmt w:val="bullet"/>
      <w:lvlText w:val=""/>
      <w:lvlJc w:val="left"/>
      <w:pPr>
        <w:ind w:left="3297" w:hanging="360"/>
      </w:pPr>
      <w:rPr>
        <w:rFonts w:ascii="Symbol" w:hAnsi="Symbol" w:hint="default"/>
      </w:rPr>
    </w:lvl>
    <w:lvl w:ilvl="4" w:tplc="04050003" w:tentative="1">
      <w:start w:val="1"/>
      <w:numFmt w:val="bullet"/>
      <w:lvlText w:val="o"/>
      <w:lvlJc w:val="left"/>
      <w:pPr>
        <w:ind w:left="4017" w:hanging="360"/>
      </w:pPr>
      <w:rPr>
        <w:rFonts w:ascii="Courier New" w:hAnsi="Courier New" w:cs="Courier New" w:hint="default"/>
      </w:rPr>
    </w:lvl>
    <w:lvl w:ilvl="5" w:tplc="04050005" w:tentative="1">
      <w:start w:val="1"/>
      <w:numFmt w:val="bullet"/>
      <w:lvlText w:val=""/>
      <w:lvlJc w:val="left"/>
      <w:pPr>
        <w:ind w:left="4737" w:hanging="360"/>
      </w:pPr>
      <w:rPr>
        <w:rFonts w:ascii="Wingdings" w:hAnsi="Wingdings" w:hint="default"/>
      </w:rPr>
    </w:lvl>
    <w:lvl w:ilvl="6" w:tplc="04050001" w:tentative="1">
      <w:start w:val="1"/>
      <w:numFmt w:val="bullet"/>
      <w:lvlText w:val=""/>
      <w:lvlJc w:val="left"/>
      <w:pPr>
        <w:ind w:left="5457" w:hanging="360"/>
      </w:pPr>
      <w:rPr>
        <w:rFonts w:ascii="Symbol" w:hAnsi="Symbol" w:hint="default"/>
      </w:rPr>
    </w:lvl>
    <w:lvl w:ilvl="7" w:tplc="04050003" w:tentative="1">
      <w:start w:val="1"/>
      <w:numFmt w:val="bullet"/>
      <w:lvlText w:val="o"/>
      <w:lvlJc w:val="left"/>
      <w:pPr>
        <w:ind w:left="6177" w:hanging="360"/>
      </w:pPr>
      <w:rPr>
        <w:rFonts w:ascii="Courier New" w:hAnsi="Courier New" w:cs="Courier New" w:hint="default"/>
      </w:rPr>
    </w:lvl>
    <w:lvl w:ilvl="8" w:tplc="04050005" w:tentative="1">
      <w:start w:val="1"/>
      <w:numFmt w:val="bullet"/>
      <w:lvlText w:val=""/>
      <w:lvlJc w:val="left"/>
      <w:pPr>
        <w:ind w:left="6897" w:hanging="360"/>
      </w:pPr>
      <w:rPr>
        <w:rFonts w:ascii="Wingdings" w:hAnsi="Wingdings" w:hint="default"/>
      </w:rPr>
    </w:lvl>
  </w:abstractNum>
  <w:abstractNum w:abstractNumId="6">
    <w:nsid w:val="218B068F"/>
    <w:multiLevelType w:val="multilevel"/>
    <w:tmpl w:val="8A4AA494"/>
    <w:lvl w:ilvl="0">
      <w:start w:val="6"/>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22640F4"/>
    <w:multiLevelType w:val="multilevel"/>
    <w:tmpl w:val="BFFA772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232170C4"/>
    <w:multiLevelType w:val="hybridMultilevel"/>
    <w:tmpl w:val="DB5E3F92"/>
    <w:lvl w:ilvl="0" w:tplc="04050001">
      <w:start w:val="1"/>
      <w:numFmt w:val="bullet"/>
      <w:lvlText w:val=""/>
      <w:lvlJc w:val="left"/>
      <w:pPr>
        <w:ind w:left="1137" w:hanging="360"/>
      </w:pPr>
      <w:rPr>
        <w:rFonts w:ascii="Symbol" w:hAnsi="Symbol" w:hint="default"/>
      </w:rPr>
    </w:lvl>
    <w:lvl w:ilvl="1" w:tplc="04050003" w:tentative="1">
      <w:start w:val="1"/>
      <w:numFmt w:val="bullet"/>
      <w:lvlText w:val="o"/>
      <w:lvlJc w:val="left"/>
      <w:pPr>
        <w:ind w:left="1857" w:hanging="360"/>
      </w:pPr>
      <w:rPr>
        <w:rFonts w:ascii="Courier New" w:hAnsi="Courier New" w:cs="Courier New" w:hint="default"/>
      </w:rPr>
    </w:lvl>
    <w:lvl w:ilvl="2" w:tplc="04050005" w:tentative="1">
      <w:start w:val="1"/>
      <w:numFmt w:val="bullet"/>
      <w:lvlText w:val=""/>
      <w:lvlJc w:val="left"/>
      <w:pPr>
        <w:ind w:left="2577" w:hanging="360"/>
      </w:pPr>
      <w:rPr>
        <w:rFonts w:ascii="Wingdings" w:hAnsi="Wingdings" w:hint="default"/>
      </w:rPr>
    </w:lvl>
    <w:lvl w:ilvl="3" w:tplc="04050001" w:tentative="1">
      <w:start w:val="1"/>
      <w:numFmt w:val="bullet"/>
      <w:lvlText w:val=""/>
      <w:lvlJc w:val="left"/>
      <w:pPr>
        <w:ind w:left="3297" w:hanging="360"/>
      </w:pPr>
      <w:rPr>
        <w:rFonts w:ascii="Symbol" w:hAnsi="Symbol" w:hint="default"/>
      </w:rPr>
    </w:lvl>
    <w:lvl w:ilvl="4" w:tplc="04050003" w:tentative="1">
      <w:start w:val="1"/>
      <w:numFmt w:val="bullet"/>
      <w:lvlText w:val="o"/>
      <w:lvlJc w:val="left"/>
      <w:pPr>
        <w:ind w:left="4017" w:hanging="360"/>
      </w:pPr>
      <w:rPr>
        <w:rFonts w:ascii="Courier New" w:hAnsi="Courier New" w:cs="Courier New" w:hint="default"/>
      </w:rPr>
    </w:lvl>
    <w:lvl w:ilvl="5" w:tplc="04050005" w:tentative="1">
      <w:start w:val="1"/>
      <w:numFmt w:val="bullet"/>
      <w:lvlText w:val=""/>
      <w:lvlJc w:val="left"/>
      <w:pPr>
        <w:ind w:left="4737" w:hanging="360"/>
      </w:pPr>
      <w:rPr>
        <w:rFonts w:ascii="Wingdings" w:hAnsi="Wingdings" w:hint="default"/>
      </w:rPr>
    </w:lvl>
    <w:lvl w:ilvl="6" w:tplc="04050001" w:tentative="1">
      <w:start w:val="1"/>
      <w:numFmt w:val="bullet"/>
      <w:lvlText w:val=""/>
      <w:lvlJc w:val="left"/>
      <w:pPr>
        <w:ind w:left="5457" w:hanging="360"/>
      </w:pPr>
      <w:rPr>
        <w:rFonts w:ascii="Symbol" w:hAnsi="Symbol" w:hint="default"/>
      </w:rPr>
    </w:lvl>
    <w:lvl w:ilvl="7" w:tplc="04050003" w:tentative="1">
      <w:start w:val="1"/>
      <w:numFmt w:val="bullet"/>
      <w:lvlText w:val="o"/>
      <w:lvlJc w:val="left"/>
      <w:pPr>
        <w:ind w:left="6177" w:hanging="360"/>
      </w:pPr>
      <w:rPr>
        <w:rFonts w:ascii="Courier New" w:hAnsi="Courier New" w:cs="Courier New" w:hint="default"/>
      </w:rPr>
    </w:lvl>
    <w:lvl w:ilvl="8" w:tplc="04050005" w:tentative="1">
      <w:start w:val="1"/>
      <w:numFmt w:val="bullet"/>
      <w:lvlText w:val=""/>
      <w:lvlJc w:val="left"/>
      <w:pPr>
        <w:ind w:left="6897" w:hanging="360"/>
      </w:pPr>
      <w:rPr>
        <w:rFonts w:ascii="Wingdings" w:hAnsi="Wingdings" w:hint="default"/>
      </w:rPr>
    </w:lvl>
  </w:abstractNum>
  <w:abstractNum w:abstractNumId="9">
    <w:nsid w:val="40286F00"/>
    <w:multiLevelType w:val="hybridMultilevel"/>
    <w:tmpl w:val="5E463D6E"/>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0">
    <w:nsid w:val="415171B6"/>
    <w:multiLevelType w:val="hybridMultilevel"/>
    <w:tmpl w:val="2EDAC0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43597C23"/>
    <w:multiLevelType w:val="multilevel"/>
    <w:tmpl w:val="BFFA772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46E33478"/>
    <w:multiLevelType w:val="hybridMultilevel"/>
    <w:tmpl w:val="3738BC2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3">
    <w:nsid w:val="489F39AF"/>
    <w:multiLevelType w:val="hybridMultilevel"/>
    <w:tmpl w:val="9DC889E8"/>
    <w:lvl w:ilvl="0" w:tplc="04050001">
      <w:start w:val="1"/>
      <w:numFmt w:val="bullet"/>
      <w:lvlText w:val=""/>
      <w:lvlJc w:val="left"/>
      <w:pPr>
        <w:ind w:left="1497" w:hanging="360"/>
      </w:pPr>
      <w:rPr>
        <w:rFonts w:ascii="Symbol" w:hAnsi="Symbol" w:hint="default"/>
      </w:rPr>
    </w:lvl>
    <w:lvl w:ilvl="1" w:tplc="04050003" w:tentative="1">
      <w:start w:val="1"/>
      <w:numFmt w:val="bullet"/>
      <w:lvlText w:val="o"/>
      <w:lvlJc w:val="left"/>
      <w:pPr>
        <w:ind w:left="2217" w:hanging="360"/>
      </w:pPr>
      <w:rPr>
        <w:rFonts w:ascii="Courier New" w:hAnsi="Courier New" w:cs="Courier New" w:hint="default"/>
      </w:rPr>
    </w:lvl>
    <w:lvl w:ilvl="2" w:tplc="04050005" w:tentative="1">
      <w:start w:val="1"/>
      <w:numFmt w:val="bullet"/>
      <w:lvlText w:val=""/>
      <w:lvlJc w:val="left"/>
      <w:pPr>
        <w:ind w:left="2937" w:hanging="360"/>
      </w:pPr>
      <w:rPr>
        <w:rFonts w:ascii="Wingdings" w:hAnsi="Wingdings" w:hint="default"/>
      </w:rPr>
    </w:lvl>
    <w:lvl w:ilvl="3" w:tplc="04050001" w:tentative="1">
      <w:start w:val="1"/>
      <w:numFmt w:val="bullet"/>
      <w:lvlText w:val=""/>
      <w:lvlJc w:val="left"/>
      <w:pPr>
        <w:ind w:left="3657" w:hanging="360"/>
      </w:pPr>
      <w:rPr>
        <w:rFonts w:ascii="Symbol" w:hAnsi="Symbol" w:hint="default"/>
      </w:rPr>
    </w:lvl>
    <w:lvl w:ilvl="4" w:tplc="04050003" w:tentative="1">
      <w:start w:val="1"/>
      <w:numFmt w:val="bullet"/>
      <w:lvlText w:val="o"/>
      <w:lvlJc w:val="left"/>
      <w:pPr>
        <w:ind w:left="4377" w:hanging="360"/>
      </w:pPr>
      <w:rPr>
        <w:rFonts w:ascii="Courier New" w:hAnsi="Courier New" w:cs="Courier New" w:hint="default"/>
      </w:rPr>
    </w:lvl>
    <w:lvl w:ilvl="5" w:tplc="04050005" w:tentative="1">
      <w:start w:val="1"/>
      <w:numFmt w:val="bullet"/>
      <w:lvlText w:val=""/>
      <w:lvlJc w:val="left"/>
      <w:pPr>
        <w:ind w:left="5097" w:hanging="360"/>
      </w:pPr>
      <w:rPr>
        <w:rFonts w:ascii="Wingdings" w:hAnsi="Wingdings" w:hint="default"/>
      </w:rPr>
    </w:lvl>
    <w:lvl w:ilvl="6" w:tplc="04050001" w:tentative="1">
      <w:start w:val="1"/>
      <w:numFmt w:val="bullet"/>
      <w:lvlText w:val=""/>
      <w:lvlJc w:val="left"/>
      <w:pPr>
        <w:ind w:left="5817" w:hanging="360"/>
      </w:pPr>
      <w:rPr>
        <w:rFonts w:ascii="Symbol" w:hAnsi="Symbol" w:hint="default"/>
      </w:rPr>
    </w:lvl>
    <w:lvl w:ilvl="7" w:tplc="04050003" w:tentative="1">
      <w:start w:val="1"/>
      <w:numFmt w:val="bullet"/>
      <w:lvlText w:val="o"/>
      <w:lvlJc w:val="left"/>
      <w:pPr>
        <w:ind w:left="6537" w:hanging="360"/>
      </w:pPr>
      <w:rPr>
        <w:rFonts w:ascii="Courier New" w:hAnsi="Courier New" w:cs="Courier New" w:hint="default"/>
      </w:rPr>
    </w:lvl>
    <w:lvl w:ilvl="8" w:tplc="04050005" w:tentative="1">
      <w:start w:val="1"/>
      <w:numFmt w:val="bullet"/>
      <w:lvlText w:val=""/>
      <w:lvlJc w:val="left"/>
      <w:pPr>
        <w:ind w:left="7257" w:hanging="360"/>
      </w:pPr>
      <w:rPr>
        <w:rFonts w:ascii="Wingdings" w:hAnsi="Wingdings" w:hint="default"/>
      </w:rPr>
    </w:lvl>
  </w:abstractNum>
  <w:abstractNum w:abstractNumId="14">
    <w:nsid w:val="4CAF13F7"/>
    <w:multiLevelType w:val="hybridMultilevel"/>
    <w:tmpl w:val="81D2E9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nsid w:val="4F984FA5"/>
    <w:multiLevelType w:val="multilevel"/>
    <w:tmpl w:val="89785520"/>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0A47AEE"/>
    <w:multiLevelType w:val="multilevel"/>
    <w:tmpl w:val="7868BEE6"/>
    <w:lvl w:ilvl="0">
      <w:start w:val="1"/>
      <w:numFmt w:val="decimal"/>
      <w:pStyle w:val="Nadpis1"/>
      <w:suff w:val="nothing"/>
      <w:lvlText w:val="Čl. %1"/>
      <w:lvlJc w:val="left"/>
      <w:pPr>
        <w:ind w:left="357" w:firstLine="0"/>
      </w:pPr>
      <w:rPr>
        <w:rFonts w:ascii="Arial" w:hAnsi="Arial" w:hint="default"/>
        <w:b/>
        <w:i w:val="0"/>
        <w:color w:val="auto"/>
        <w:sz w:val="22"/>
      </w:rPr>
    </w:lvl>
    <w:lvl w:ilvl="1">
      <w:start w:val="1"/>
      <w:numFmt w:val="decimal"/>
      <w:pStyle w:val="Nadpis2"/>
      <w:lvlText w:val="%1.%2"/>
      <w:lvlJc w:val="left"/>
      <w:pPr>
        <w:ind w:left="1134" w:hanging="777"/>
      </w:pPr>
      <w:rPr>
        <w:rFonts w:ascii="Arial" w:hAnsi="Arial" w:hint="default"/>
        <w:i w:val="0"/>
        <w:color w:val="auto"/>
        <w:sz w:val="22"/>
      </w:rPr>
    </w:lvl>
    <w:lvl w:ilvl="2">
      <w:start w:val="1"/>
      <w:numFmt w:val="decimal"/>
      <w:lvlRestart w:val="1"/>
      <w:pStyle w:val="Nadpis3"/>
      <w:lvlText w:val="%1.%2.%3"/>
      <w:lvlJc w:val="left"/>
      <w:pPr>
        <w:ind w:left="1701" w:hanging="1344"/>
      </w:pPr>
      <w:rPr>
        <w:rFonts w:hint="default"/>
      </w:rPr>
    </w:lvl>
    <w:lvl w:ilvl="3">
      <w:start w:val="1"/>
      <w:numFmt w:val="decimal"/>
      <w:pStyle w:val="Nadpis4"/>
      <w:lvlText w:val="%1.%2.%3.%4"/>
      <w:lvlJc w:val="left"/>
      <w:pPr>
        <w:ind w:left="1985" w:hanging="1628"/>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7">
    <w:nsid w:val="524B4E7D"/>
    <w:multiLevelType w:val="multilevel"/>
    <w:tmpl w:val="BFFA772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53064C5D"/>
    <w:multiLevelType w:val="multilevel"/>
    <w:tmpl w:val="ACD29EAA"/>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780215A"/>
    <w:multiLevelType w:val="multilevel"/>
    <w:tmpl w:val="BFFA772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57A52C3E"/>
    <w:multiLevelType w:val="hybridMultilevel"/>
    <w:tmpl w:val="1728A09A"/>
    <w:lvl w:ilvl="0" w:tplc="8488FD9C">
      <w:numFmt w:val="bullet"/>
      <w:lvlText w:val="-"/>
      <w:lvlJc w:val="left"/>
      <w:pPr>
        <w:ind w:left="1137" w:hanging="360"/>
      </w:pPr>
      <w:rPr>
        <w:rFonts w:ascii="Arial" w:eastAsiaTheme="maj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5191088"/>
    <w:multiLevelType w:val="multilevel"/>
    <w:tmpl w:val="AC0494A4"/>
    <w:lvl w:ilvl="0">
      <w:start w:val="1"/>
      <w:numFmt w:val="bullet"/>
      <w:lvlText w:val=""/>
      <w:lvlJc w:val="left"/>
      <w:pPr>
        <w:ind w:left="720" w:hanging="360"/>
      </w:pPr>
      <w:rPr>
        <w:rFonts w:ascii="Symbol" w:hAnsi="Symbol" w:cs="Symbol" w:hint="default"/>
        <w:color w:val="auto"/>
      </w:rPr>
    </w:lvl>
    <w:lvl w:ilvl="1">
      <w:start w:val="1"/>
      <w:numFmt w:val="bullet"/>
      <w:lvlText w:val=""/>
      <w:lvlJc w:val="left"/>
      <w:pPr>
        <w:ind w:left="1440" w:hanging="360"/>
      </w:pPr>
      <w:rPr>
        <w:rFonts w:ascii="Symbol" w:hAnsi="Symbol" w:cs="Symbol" w:hint="default"/>
        <w:color w:val="auto"/>
      </w:rPr>
    </w:lvl>
    <w:lvl w:ilvl="2">
      <w:start w:val="1"/>
      <w:numFmt w:val="bullet"/>
      <w:lvlText w:val=""/>
      <w:lvlJc w:val="left"/>
      <w:pPr>
        <w:ind w:left="2160" w:hanging="360"/>
      </w:pPr>
      <w:rPr>
        <w:rFonts w:ascii="Symbol" w:hAnsi="Symbol" w:cs="Symbol" w:hint="default"/>
        <w:color w:val="auto"/>
      </w:rPr>
    </w:lvl>
    <w:lvl w:ilvl="3">
      <w:start w:val="1"/>
      <w:numFmt w:val="bullet"/>
      <w:lvlText w:val=""/>
      <w:lvlJc w:val="left"/>
      <w:pPr>
        <w:ind w:left="2880" w:hanging="360"/>
      </w:pPr>
      <w:rPr>
        <w:rFonts w:ascii="Symbol" w:hAnsi="Symbol" w:cs="Symbol" w:hint="default"/>
        <w:color w:val="auto"/>
      </w:rPr>
    </w:lvl>
    <w:lvl w:ilvl="4">
      <w:start w:val="1"/>
      <w:numFmt w:val="bullet"/>
      <w:lvlText w:val=""/>
      <w:lvlJc w:val="left"/>
      <w:pPr>
        <w:ind w:left="3600" w:hanging="360"/>
      </w:pPr>
      <w:rPr>
        <w:rFonts w:ascii="Symbol" w:hAnsi="Symbol" w:cs="Symbol" w:hint="default"/>
        <w:color w:val="auto"/>
      </w:rPr>
    </w:lvl>
    <w:lvl w:ilvl="5">
      <w:start w:val="1"/>
      <w:numFmt w:val="bullet"/>
      <w:lvlText w:val=""/>
      <w:lvlJc w:val="left"/>
      <w:pPr>
        <w:ind w:left="4320" w:hanging="360"/>
      </w:pPr>
      <w:rPr>
        <w:rFonts w:ascii="Symbol" w:hAnsi="Symbol" w:cs="Symbol" w:hint="default"/>
        <w:color w:val="auto"/>
      </w:rPr>
    </w:lvl>
    <w:lvl w:ilvl="6">
      <w:start w:val="1"/>
      <w:numFmt w:val="bullet"/>
      <w:lvlText w:val=""/>
      <w:lvlJc w:val="left"/>
      <w:pPr>
        <w:ind w:left="5040" w:hanging="360"/>
      </w:pPr>
      <w:rPr>
        <w:rFonts w:ascii="Symbol" w:hAnsi="Symbol" w:cs="Symbol" w:hint="default"/>
        <w:color w:val="auto"/>
      </w:rPr>
    </w:lvl>
    <w:lvl w:ilvl="7">
      <w:start w:val="1"/>
      <w:numFmt w:val="bullet"/>
      <w:lvlText w:val=""/>
      <w:lvlJc w:val="left"/>
      <w:pPr>
        <w:ind w:left="5760" w:hanging="360"/>
      </w:pPr>
      <w:rPr>
        <w:rFonts w:ascii="Symbol" w:hAnsi="Symbol" w:cs="Symbol" w:hint="default"/>
        <w:color w:val="auto"/>
      </w:rPr>
    </w:lvl>
    <w:lvl w:ilvl="8">
      <w:start w:val="1"/>
      <w:numFmt w:val="bullet"/>
      <w:lvlText w:val=""/>
      <w:lvlJc w:val="left"/>
      <w:pPr>
        <w:ind w:left="6480" w:hanging="360"/>
      </w:pPr>
      <w:rPr>
        <w:rFonts w:ascii="Symbol" w:hAnsi="Symbol" w:cs="Symbol" w:hint="default"/>
        <w:color w:val="auto"/>
      </w:rPr>
    </w:lvl>
  </w:abstractNum>
  <w:abstractNum w:abstractNumId="22">
    <w:nsid w:val="77571BF8"/>
    <w:multiLevelType w:val="multilevel"/>
    <w:tmpl w:val="3858D3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9"/>
  </w:num>
  <w:num w:numId="7">
    <w:abstractNumId w:val="13"/>
  </w:num>
  <w:num w:numId="8">
    <w:abstractNumId w:val="9"/>
  </w:num>
  <w:num w:numId="9">
    <w:abstractNumId w:val="14"/>
  </w:num>
  <w:num w:numId="10">
    <w:abstractNumId w:val="12"/>
  </w:num>
  <w:num w:numId="11">
    <w:abstractNumId w:val="4"/>
  </w:num>
  <w:num w:numId="12">
    <w:abstractNumId w:val="18"/>
  </w:num>
  <w:num w:numId="13">
    <w:abstractNumId w:val="15"/>
  </w:num>
  <w:num w:numId="14">
    <w:abstractNumId w:val="6"/>
  </w:num>
  <w:num w:numId="15">
    <w:abstractNumId w:val="5"/>
  </w:num>
  <w:num w:numId="16">
    <w:abstractNumId w:val="21"/>
  </w:num>
  <w:num w:numId="17">
    <w:abstractNumId w:val="20"/>
  </w:num>
  <w:num w:numId="18">
    <w:abstractNumId w:val="1"/>
  </w:num>
  <w:num w:numId="19">
    <w:abstractNumId w:val="10"/>
  </w:num>
  <w:num w:numId="20">
    <w:abstractNumId w:val="0"/>
  </w:num>
  <w:num w:numId="21">
    <w:abstractNumId w:val="17"/>
  </w:num>
  <w:num w:numId="22">
    <w:abstractNumId w:val="7"/>
  </w:num>
  <w:num w:numId="23">
    <w:abstractNumId w:val="11"/>
  </w:num>
  <w:num w:numId="24">
    <w:abstractNumId w:val="8"/>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78A"/>
    <w:rsid w:val="00006CAE"/>
    <w:rsid w:val="0001653C"/>
    <w:rsid w:val="00055AD7"/>
    <w:rsid w:val="00075A68"/>
    <w:rsid w:val="00081A15"/>
    <w:rsid w:val="000A67AC"/>
    <w:rsid w:val="000B5382"/>
    <w:rsid w:val="000B75A3"/>
    <w:rsid w:val="000D32D5"/>
    <w:rsid w:val="000E6F7A"/>
    <w:rsid w:val="000F3B32"/>
    <w:rsid w:val="001002B4"/>
    <w:rsid w:val="001334CF"/>
    <w:rsid w:val="001844F0"/>
    <w:rsid w:val="00191C08"/>
    <w:rsid w:val="00195CC1"/>
    <w:rsid w:val="001B3D9E"/>
    <w:rsid w:val="001D18DF"/>
    <w:rsid w:val="001F4D08"/>
    <w:rsid w:val="00202529"/>
    <w:rsid w:val="00202F48"/>
    <w:rsid w:val="00215939"/>
    <w:rsid w:val="00300B07"/>
    <w:rsid w:val="0038202A"/>
    <w:rsid w:val="003B3EFF"/>
    <w:rsid w:val="003E2708"/>
    <w:rsid w:val="003E77C1"/>
    <w:rsid w:val="00404805"/>
    <w:rsid w:val="00442018"/>
    <w:rsid w:val="00454B09"/>
    <w:rsid w:val="00454ECE"/>
    <w:rsid w:val="00456315"/>
    <w:rsid w:val="00464919"/>
    <w:rsid w:val="004733D5"/>
    <w:rsid w:val="00477678"/>
    <w:rsid w:val="00494352"/>
    <w:rsid w:val="004D5053"/>
    <w:rsid w:val="004E5BD2"/>
    <w:rsid w:val="004E69C6"/>
    <w:rsid w:val="004F1818"/>
    <w:rsid w:val="00514108"/>
    <w:rsid w:val="005220DB"/>
    <w:rsid w:val="00557C0C"/>
    <w:rsid w:val="005752C4"/>
    <w:rsid w:val="005953CA"/>
    <w:rsid w:val="005B5420"/>
    <w:rsid w:val="005E7B9F"/>
    <w:rsid w:val="005F1881"/>
    <w:rsid w:val="00600D6E"/>
    <w:rsid w:val="00611BC0"/>
    <w:rsid w:val="00621596"/>
    <w:rsid w:val="0062449F"/>
    <w:rsid w:val="006246C0"/>
    <w:rsid w:val="00630671"/>
    <w:rsid w:val="00665911"/>
    <w:rsid w:val="006C7FA9"/>
    <w:rsid w:val="006D6E17"/>
    <w:rsid w:val="006F252A"/>
    <w:rsid w:val="00746E93"/>
    <w:rsid w:val="007705F9"/>
    <w:rsid w:val="007C0C14"/>
    <w:rsid w:val="007D4111"/>
    <w:rsid w:val="007E02E7"/>
    <w:rsid w:val="007E5C9D"/>
    <w:rsid w:val="007F46AF"/>
    <w:rsid w:val="00820A07"/>
    <w:rsid w:val="008355F2"/>
    <w:rsid w:val="008629FA"/>
    <w:rsid w:val="00862AE6"/>
    <w:rsid w:val="008A281B"/>
    <w:rsid w:val="008B1222"/>
    <w:rsid w:val="008C1299"/>
    <w:rsid w:val="008C33DD"/>
    <w:rsid w:val="00970FB3"/>
    <w:rsid w:val="0099183E"/>
    <w:rsid w:val="009979C5"/>
    <w:rsid w:val="009A697B"/>
    <w:rsid w:val="009C7325"/>
    <w:rsid w:val="009F3760"/>
    <w:rsid w:val="00A217F9"/>
    <w:rsid w:val="00A246C6"/>
    <w:rsid w:val="00A24A50"/>
    <w:rsid w:val="00A25080"/>
    <w:rsid w:val="00A51E01"/>
    <w:rsid w:val="00A54D10"/>
    <w:rsid w:val="00A629B3"/>
    <w:rsid w:val="00A858A0"/>
    <w:rsid w:val="00A86ED5"/>
    <w:rsid w:val="00A92002"/>
    <w:rsid w:val="00AB6CCF"/>
    <w:rsid w:val="00AC36AB"/>
    <w:rsid w:val="00AC776C"/>
    <w:rsid w:val="00AF3D11"/>
    <w:rsid w:val="00B13C57"/>
    <w:rsid w:val="00B24151"/>
    <w:rsid w:val="00B31D9F"/>
    <w:rsid w:val="00B838EA"/>
    <w:rsid w:val="00B86A37"/>
    <w:rsid w:val="00BE212B"/>
    <w:rsid w:val="00BE2AFB"/>
    <w:rsid w:val="00C0101D"/>
    <w:rsid w:val="00C230D8"/>
    <w:rsid w:val="00C32FB8"/>
    <w:rsid w:val="00C3436B"/>
    <w:rsid w:val="00C52560"/>
    <w:rsid w:val="00C52AC8"/>
    <w:rsid w:val="00C53CED"/>
    <w:rsid w:val="00C55818"/>
    <w:rsid w:val="00C60A62"/>
    <w:rsid w:val="00C749D1"/>
    <w:rsid w:val="00CA2762"/>
    <w:rsid w:val="00CC4B91"/>
    <w:rsid w:val="00CE1106"/>
    <w:rsid w:val="00CE4E7A"/>
    <w:rsid w:val="00D100E2"/>
    <w:rsid w:val="00D20EC7"/>
    <w:rsid w:val="00D20ED4"/>
    <w:rsid w:val="00D23761"/>
    <w:rsid w:val="00D7169C"/>
    <w:rsid w:val="00D83014"/>
    <w:rsid w:val="00DA65F5"/>
    <w:rsid w:val="00DC4E5E"/>
    <w:rsid w:val="00DF2924"/>
    <w:rsid w:val="00E023E9"/>
    <w:rsid w:val="00E05933"/>
    <w:rsid w:val="00E76D56"/>
    <w:rsid w:val="00E82E49"/>
    <w:rsid w:val="00E95C32"/>
    <w:rsid w:val="00EC2AF9"/>
    <w:rsid w:val="00ED3C09"/>
    <w:rsid w:val="00ED5063"/>
    <w:rsid w:val="00EE07DA"/>
    <w:rsid w:val="00F10A91"/>
    <w:rsid w:val="00F50F46"/>
    <w:rsid w:val="00FB078A"/>
    <w:rsid w:val="00FB179D"/>
    <w:rsid w:val="00FC51C9"/>
    <w:rsid w:val="00FC78BA"/>
    <w:rsid w:val="00FE5665"/>
    <w:rsid w:val="00FF6F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202A"/>
    <w:pPr>
      <w:jc w:val="both"/>
    </w:pPr>
    <w:rPr>
      <w:rFonts w:ascii="Arial" w:hAnsi="Arial"/>
    </w:rPr>
  </w:style>
  <w:style w:type="paragraph" w:styleId="Nadpis1">
    <w:name w:val="heading 1"/>
    <w:basedOn w:val="Normln"/>
    <w:next w:val="Normln"/>
    <w:link w:val="Nadpis1Char"/>
    <w:uiPriority w:val="9"/>
    <w:qFormat/>
    <w:rsid w:val="00AC776C"/>
    <w:pPr>
      <w:keepNext/>
      <w:keepLines/>
      <w:numPr>
        <w:numId w:val="3"/>
      </w:numPr>
      <w:spacing w:before="480" w:after="0"/>
      <w:ind w:left="0"/>
      <w:jc w:val="center"/>
      <w:outlineLvl w:val="0"/>
    </w:pPr>
    <w:rPr>
      <w:rFonts w:eastAsiaTheme="majorEastAsia" w:cstheme="majorBidi"/>
      <w:b/>
      <w:bCs/>
      <w:szCs w:val="28"/>
    </w:rPr>
  </w:style>
  <w:style w:type="paragraph" w:styleId="Nadpis2">
    <w:name w:val="heading 2"/>
    <w:basedOn w:val="Normln"/>
    <w:next w:val="Normln"/>
    <w:link w:val="Nadpis2Char"/>
    <w:uiPriority w:val="9"/>
    <w:unhideWhenUsed/>
    <w:qFormat/>
    <w:rsid w:val="007E5C9D"/>
    <w:pPr>
      <w:keepNext/>
      <w:keepLines/>
      <w:numPr>
        <w:ilvl w:val="1"/>
        <w:numId w:val="3"/>
      </w:numPr>
      <w:spacing w:after="0"/>
      <w:ind w:left="777"/>
      <w:outlineLvl w:val="1"/>
    </w:pPr>
    <w:rPr>
      <w:rFonts w:eastAsiaTheme="majorEastAsia" w:cstheme="majorBidi"/>
      <w:bCs/>
      <w:szCs w:val="26"/>
    </w:rPr>
  </w:style>
  <w:style w:type="paragraph" w:styleId="Nadpis3">
    <w:name w:val="heading 3"/>
    <w:basedOn w:val="Normln"/>
    <w:next w:val="Normln"/>
    <w:link w:val="Nadpis3Char"/>
    <w:uiPriority w:val="9"/>
    <w:unhideWhenUsed/>
    <w:qFormat/>
    <w:rsid w:val="00A25080"/>
    <w:pPr>
      <w:keepNext/>
      <w:keepLines/>
      <w:numPr>
        <w:ilvl w:val="2"/>
        <w:numId w:val="3"/>
      </w:numPr>
      <w:spacing w:before="200" w:after="0"/>
      <w:ind w:left="1344"/>
      <w:outlineLvl w:val="2"/>
    </w:pPr>
    <w:rPr>
      <w:rFonts w:eastAsiaTheme="majorEastAsia" w:cstheme="majorBidi"/>
      <w:bCs/>
    </w:rPr>
  </w:style>
  <w:style w:type="paragraph" w:styleId="Nadpis4">
    <w:name w:val="heading 4"/>
    <w:basedOn w:val="Normln"/>
    <w:next w:val="Normln"/>
    <w:link w:val="Nadpis4Char"/>
    <w:uiPriority w:val="9"/>
    <w:unhideWhenUsed/>
    <w:qFormat/>
    <w:rsid w:val="00A25080"/>
    <w:pPr>
      <w:keepNext/>
      <w:keepLines/>
      <w:numPr>
        <w:ilvl w:val="3"/>
        <w:numId w:val="3"/>
      </w:numPr>
      <w:spacing w:before="200" w:after="0"/>
      <w:ind w:left="1627" w:hanging="1627"/>
      <w:outlineLvl w:val="3"/>
    </w:pPr>
    <w:rPr>
      <w:rFonts w:eastAsiaTheme="majorEastAsia" w:cstheme="majorBidi"/>
      <w:bCs/>
      <w:iCs/>
    </w:rPr>
  </w:style>
  <w:style w:type="paragraph" w:styleId="Nadpis5">
    <w:name w:val="heading 5"/>
    <w:aliases w:val="Název článku"/>
    <w:basedOn w:val="Normln"/>
    <w:next w:val="Normln"/>
    <w:link w:val="Nadpis5Char"/>
    <w:uiPriority w:val="9"/>
    <w:unhideWhenUsed/>
    <w:qFormat/>
    <w:rsid w:val="007E5C9D"/>
    <w:pPr>
      <w:widowControl w:val="0"/>
      <w:spacing w:after="0" w:line="360" w:lineRule="auto"/>
      <w:jc w:val="center"/>
      <w:outlineLvl w:val="4"/>
    </w:pPr>
    <w:rPr>
      <w:rFonts w:eastAsiaTheme="majorEastAsia"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C776C"/>
    <w:rPr>
      <w:rFonts w:ascii="Arial" w:eastAsiaTheme="majorEastAsia" w:hAnsi="Arial" w:cstheme="majorBidi"/>
      <w:b/>
      <w:bCs/>
      <w:szCs w:val="28"/>
    </w:rPr>
  </w:style>
  <w:style w:type="character" w:customStyle="1" w:styleId="Nadpis2Char">
    <w:name w:val="Nadpis 2 Char"/>
    <w:basedOn w:val="Standardnpsmoodstavce"/>
    <w:link w:val="Nadpis2"/>
    <w:uiPriority w:val="9"/>
    <w:rsid w:val="007E5C9D"/>
    <w:rPr>
      <w:rFonts w:ascii="Arial" w:eastAsiaTheme="majorEastAsia" w:hAnsi="Arial" w:cstheme="majorBidi"/>
      <w:bCs/>
      <w:szCs w:val="26"/>
    </w:rPr>
  </w:style>
  <w:style w:type="character" w:customStyle="1" w:styleId="Nadpis3Char">
    <w:name w:val="Nadpis 3 Char"/>
    <w:basedOn w:val="Standardnpsmoodstavce"/>
    <w:link w:val="Nadpis3"/>
    <w:uiPriority w:val="9"/>
    <w:rsid w:val="00A25080"/>
    <w:rPr>
      <w:rFonts w:ascii="Arial" w:eastAsiaTheme="majorEastAsia" w:hAnsi="Arial" w:cstheme="majorBidi"/>
      <w:bCs/>
    </w:rPr>
  </w:style>
  <w:style w:type="paragraph" w:styleId="Nzev">
    <w:name w:val="Title"/>
    <w:basedOn w:val="Normln"/>
    <w:next w:val="Normln"/>
    <w:link w:val="NzevChar"/>
    <w:uiPriority w:val="10"/>
    <w:qFormat/>
    <w:rsid w:val="00C52AC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52AC8"/>
    <w:rPr>
      <w:rFonts w:asciiTheme="majorHAnsi" w:eastAsiaTheme="majorEastAsia" w:hAnsiTheme="majorHAnsi" w:cstheme="majorBidi"/>
      <w:color w:val="17365D" w:themeColor="text2" w:themeShade="BF"/>
      <w:spacing w:val="5"/>
      <w:kern w:val="28"/>
      <w:sz w:val="52"/>
      <w:szCs w:val="52"/>
    </w:rPr>
  </w:style>
  <w:style w:type="character" w:customStyle="1" w:styleId="Nadpis4Char">
    <w:name w:val="Nadpis 4 Char"/>
    <w:basedOn w:val="Standardnpsmoodstavce"/>
    <w:link w:val="Nadpis4"/>
    <w:uiPriority w:val="9"/>
    <w:rsid w:val="00A25080"/>
    <w:rPr>
      <w:rFonts w:ascii="Arial" w:eastAsiaTheme="majorEastAsia" w:hAnsi="Arial" w:cstheme="majorBidi"/>
      <w:bCs/>
      <w:iCs/>
    </w:rPr>
  </w:style>
  <w:style w:type="character" w:customStyle="1" w:styleId="Nadpis5Char">
    <w:name w:val="Nadpis 5 Char"/>
    <w:aliases w:val="Název článku Char"/>
    <w:basedOn w:val="Standardnpsmoodstavce"/>
    <w:link w:val="Nadpis5"/>
    <w:uiPriority w:val="9"/>
    <w:rsid w:val="007E5C9D"/>
    <w:rPr>
      <w:rFonts w:ascii="Arial" w:eastAsiaTheme="majorEastAsia" w:hAnsi="Arial" w:cs="Arial"/>
      <w:b/>
    </w:rPr>
  </w:style>
  <w:style w:type="paragraph" w:styleId="Zhlav">
    <w:name w:val="header"/>
    <w:basedOn w:val="Normln"/>
    <w:link w:val="ZhlavChar"/>
    <w:uiPriority w:val="99"/>
    <w:unhideWhenUsed/>
    <w:rsid w:val="00C53CE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3CED"/>
    <w:rPr>
      <w:rFonts w:ascii="Arial" w:hAnsi="Arial"/>
    </w:rPr>
  </w:style>
  <w:style w:type="paragraph" w:styleId="Zpat">
    <w:name w:val="footer"/>
    <w:basedOn w:val="Normln"/>
    <w:link w:val="ZpatChar"/>
    <w:uiPriority w:val="99"/>
    <w:unhideWhenUsed/>
    <w:rsid w:val="00C53CED"/>
    <w:pPr>
      <w:tabs>
        <w:tab w:val="center" w:pos="4536"/>
        <w:tab w:val="right" w:pos="9072"/>
      </w:tabs>
      <w:spacing w:after="0" w:line="240" w:lineRule="auto"/>
    </w:pPr>
  </w:style>
  <w:style w:type="character" w:customStyle="1" w:styleId="ZpatChar">
    <w:name w:val="Zápatí Char"/>
    <w:basedOn w:val="Standardnpsmoodstavce"/>
    <w:link w:val="Zpat"/>
    <w:uiPriority w:val="99"/>
    <w:rsid w:val="00C53CED"/>
    <w:rPr>
      <w:rFonts w:ascii="Arial" w:hAnsi="Arial"/>
    </w:rPr>
  </w:style>
  <w:style w:type="paragraph" w:styleId="Textbubliny">
    <w:name w:val="Balloon Text"/>
    <w:basedOn w:val="Normln"/>
    <w:link w:val="TextbublinyChar"/>
    <w:uiPriority w:val="99"/>
    <w:semiHidden/>
    <w:unhideWhenUsed/>
    <w:rsid w:val="00C53C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53CED"/>
    <w:rPr>
      <w:rFonts w:ascii="Tahoma" w:hAnsi="Tahoma" w:cs="Tahoma"/>
      <w:sz w:val="16"/>
      <w:szCs w:val="16"/>
    </w:rPr>
  </w:style>
  <w:style w:type="character" w:styleId="Hypertextovodkaz">
    <w:name w:val="Hyperlink"/>
    <w:basedOn w:val="Standardnpsmoodstavce"/>
    <w:uiPriority w:val="99"/>
    <w:unhideWhenUsed/>
    <w:rsid w:val="00C53CED"/>
    <w:rPr>
      <w:color w:val="0000FF" w:themeColor="hyperlink"/>
      <w:u w:val="single"/>
    </w:rPr>
  </w:style>
  <w:style w:type="paragraph" w:styleId="Odstavecseseznamem">
    <w:name w:val="List Paragraph"/>
    <w:basedOn w:val="Normln"/>
    <w:uiPriority w:val="34"/>
    <w:qFormat/>
    <w:rsid w:val="00C53CED"/>
    <w:pPr>
      <w:ind w:left="720"/>
      <w:contextualSpacing/>
      <w:jc w:val="left"/>
    </w:pPr>
    <w:rPr>
      <w:rFonts w:asciiTheme="minorHAnsi" w:hAnsiTheme="minorHAnsi"/>
    </w:rPr>
  </w:style>
  <w:style w:type="character" w:styleId="Odkaznakoment">
    <w:name w:val="annotation reference"/>
    <w:basedOn w:val="Standardnpsmoodstavce"/>
    <w:uiPriority w:val="99"/>
    <w:semiHidden/>
    <w:unhideWhenUsed/>
    <w:rsid w:val="0038202A"/>
    <w:rPr>
      <w:sz w:val="16"/>
      <w:szCs w:val="16"/>
    </w:rPr>
  </w:style>
  <w:style w:type="paragraph" w:styleId="Textkomente">
    <w:name w:val="annotation text"/>
    <w:basedOn w:val="Normln"/>
    <w:link w:val="TextkomenteChar"/>
    <w:uiPriority w:val="99"/>
    <w:unhideWhenUsed/>
    <w:rsid w:val="0038202A"/>
    <w:pPr>
      <w:spacing w:line="240" w:lineRule="auto"/>
      <w:jc w:val="left"/>
    </w:pPr>
    <w:rPr>
      <w:rFonts w:asciiTheme="minorHAnsi" w:hAnsiTheme="minorHAnsi"/>
      <w:sz w:val="20"/>
      <w:szCs w:val="20"/>
    </w:rPr>
  </w:style>
  <w:style w:type="character" w:customStyle="1" w:styleId="TextkomenteChar">
    <w:name w:val="Text komentáře Char"/>
    <w:basedOn w:val="Standardnpsmoodstavce"/>
    <w:link w:val="Textkomente"/>
    <w:uiPriority w:val="99"/>
    <w:rsid w:val="0038202A"/>
    <w:rPr>
      <w:sz w:val="20"/>
      <w:szCs w:val="20"/>
    </w:rPr>
  </w:style>
  <w:style w:type="paragraph" w:styleId="Pedmtkomente">
    <w:name w:val="annotation subject"/>
    <w:basedOn w:val="Textkomente"/>
    <w:next w:val="Textkomente"/>
    <w:link w:val="PedmtkomenteChar"/>
    <w:uiPriority w:val="99"/>
    <w:semiHidden/>
    <w:unhideWhenUsed/>
    <w:rsid w:val="00C55818"/>
    <w:pPr>
      <w:jc w:val="both"/>
    </w:pPr>
    <w:rPr>
      <w:rFonts w:ascii="Arial" w:hAnsi="Arial"/>
      <w:b/>
      <w:bCs/>
    </w:rPr>
  </w:style>
  <w:style w:type="character" w:customStyle="1" w:styleId="PedmtkomenteChar">
    <w:name w:val="Předmět komentáře Char"/>
    <w:basedOn w:val="TextkomenteChar"/>
    <w:link w:val="Pedmtkomente"/>
    <w:uiPriority w:val="99"/>
    <w:semiHidden/>
    <w:rsid w:val="00C55818"/>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202A"/>
    <w:pPr>
      <w:jc w:val="both"/>
    </w:pPr>
    <w:rPr>
      <w:rFonts w:ascii="Arial" w:hAnsi="Arial"/>
    </w:rPr>
  </w:style>
  <w:style w:type="paragraph" w:styleId="Nadpis1">
    <w:name w:val="heading 1"/>
    <w:basedOn w:val="Normln"/>
    <w:next w:val="Normln"/>
    <w:link w:val="Nadpis1Char"/>
    <w:uiPriority w:val="9"/>
    <w:qFormat/>
    <w:rsid w:val="00AC776C"/>
    <w:pPr>
      <w:keepNext/>
      <w:keepLines/>
      <w:numPr>
        <w:numId w:val="3"/>
      </w:numPr>
      <w:spacing w:before="480" w:after="0"/>
      <w:ind w:left="0"/>
      <w:jc w:val="center"/>
      <w:outlineLvl w:val="0"/>
    </w:pPr>
    <w:rPr>
      <w:rFonts w:eastAsiaTheme="majorEastAsia" w:cstheme="majorBidi"/>
      <w:b/>
      <w:bCs/>
      <w:szCs w:val="28"/>
    </w:rPr>
  </w:style>
  <w:style w:type="paragraph" w:styleId="Nadpis2">
    <w:name w:val="heading 2"/>
    <w:basedOn w:val="Normln"/>
    <w:next w:val="Normln"/>
    <w:link w:val="Nadpis2Char"/>
    <w:uiPriority w:val="9"/>
    <w:unhideWhenUsed/>
    <w:qFormat/>
    <w:rsid w:val="007E5C9D"/>
    <w:pPr>
      <w:keepNext/>
      <w:keepLines/>
      <w:numPr>
        <w:ilvl w:val="1"/>
        <w:numId w:val="3"/>
      </w:numPr>
      <w:spacing w:after="0"/>
      <w:ind w:left="777"/>
      <w:outlineLvl w:val="1"/>
    </w:pPr>
    <w:rPr>
      <w:rFonts w:eastAsiaTheme="majorEastAsia" w:cstheme="majorBidi"/>
      <w:bCs/>
      <w:szCs w:val="26"/>
    </w:rPr>
  </w:style>
  <w:style w:type="paragraph" w:styleId="Nadpis3">
    <w:name w:val="heading 3"/>
    <w:basedOn w:val="Normln"/>
    <w:next w:val="Normln"/>
    <w:link w:val="Nadpis3Char"/>
    <w:uiPriority w:val="9"/>
    <w:unhideWhenUsed/>
    <w:qFormat/>
    <w:rsid w:val="00A25080"/>
    <w:pPr>
      <w:keepNext/>
      <w:keepLines/>
      <w:numPr>
        <w:ilvl w:val="2"/>
        <w:numId w:val="3"/>
      </w:numPr>
      <w:spacing w:before="200" w:after="0"/>
      <w:ind w:left="1344"/>
      <w:outlineLvl w:val="2"/>
    </w:pPr>
    <w:rPr>
      <w:rFonts w:eastAsiaTheme="majorEastAsia" w:cstheme="majorBidi"/>
      <w:bCs/>
    </w:rPr>
  </w:style>
  <w:style w:type="paragraph" w:styleId="Nadpis4">
    <w:name w:val="heading 4"/>
    <w:basedOn w:val="Normln"/>
    <w:next w:val="Normln"/>
    <w:link w:val="Nadpis4Char"/>
    <w:uiPriority w:val="9"/>
    <w:unhideWhenUsed/>
    <w:qFormat/>
    <w:rsid w:val="00A25080"/>
    <w:pPr>
      <w:keepNext/>
      <w:keepLines/>
      <w:numPr>
        <w:ilvl w:val="3"/>
        <w:numId w:val="3"/>
      </w:numPr>
      <w:spacing w:before="200" w:after="0"/>
      <w:ind w:left="1627" w:hanging="1627"/>
      <w:outlineLvl w:val="3"/>
    </w:pPr>
    <w:rPr>
      <w:rFonts w:eastAsiaTheme="majorEastAsia" w:cstheme="majorBidi"/>
      <w:bCs/>
      <w:iCs/>
    </w:rPr>
  </w:style>
  <w:style w:type="paragraph" w:styleId="Nadpis5">
    <w:name w:val="heading 5"/>
    <w:aliases w:val="Název článku"/>
    <w:basedOn w:val="Normln"/>
    <w:next w:val="Normln"/>
    <w:link w:val="Nadpis5Char"/>
    <w:uiPriority w:val="9"/>
    <w:unhideWhenUsed/>
    <w:qFormat/>
    <w:rsid w:val="007E5C9D"/>
    <w:pPr>
      <w:widowControl w:val="0"/>
      <w:spacing w:after="0" w:line="360" w:lineRule="auto"/>
      <w:jc w:val="center"/>
      <w:outlineLvl w:val="4"/>
    </w:pPr>
    <w:rPr>
      <w:rFonts w:eastAsiaTheme="majorEastAsia"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C776C"/>
    <w:rPr>
      <w:rFonts w:ascii="Arial" w:eastAsiaTheme="majorEastAsia" w:hAnsi="Arial" w:cstheme="majorBidi"/>
      <w:b/>
      <w:bCs/>
      <w:szCs w:val="28"/>
    </w:rPr>
  </w:style>
  <w:style w:type="character" w:customStyle="1" w:styleId="Nadpis2Char">
    <w:name w:val="Nadpis 2 Char"/>
    <w:basedOn w:val="Standardnpsmoodstavce"/>
    <w:link w:val="Nadpis2"/>
    <w:uiPriority w:val="9"/>
    <w:rsid w:val="007E5C9D"/>
    <w:rPr>
      <w:rFonts w:ascii="Arial" w:eastAsiaTheme="majorEastAsia" w:hAnsi="Arial" w:cstheme="majorBidi"/>
      <w:bCs/>
      <w:szCs w:val="26"/>
    </w:rPr>
  </w:style>
  <w:style w:type="character" w:customStyle="1" w:styleId="Nadpis3Char">
    <w:name w:val="Nadpis 3 Char"/>
    <w:basedOn w:val="Standardnpsmoodstavce"/>
    <w:link w:val="Nadpis3"/>
    <w:uiPriority w:val="9"/>
    <w:rsid w:val="00A25080"/>
    <w:rPr>
      <w:rFonts w:ascii="Arial" w:eastAsiaTheme="majorEastAsia" w:hAnsi="Arial" w:cstheme="majorBidi"/>
      <w:bCs/>
    </w:rPr>
  </w:style>
  <w:style w:type="paragraph" w:styleId="Nzev">
    <w:name w:val="Title"/>
    <w:basedOn w:val="Normln"/>
    <w:next w:val="Normln"/>
    <w:link w:val="NzevChar"/>
    <w:uiPriority w:val="10"/>
    <w:qFormat/>
    <w:rsid w:val="00C52AC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52AC8"/>
    <w:rPr>
      <w:rFonts w:asciiTheme="majorHAnsi" w:eastAsiaTheme="majorEastAsia" w:hAnsiTheme="majorHAnsi" w:cstheme="majorBidi"/>
      <w:color w:val="17365D" w:themeColor="text2" w:themeShade="BF"/>
      <w:spacing w:val="5"/>
      <w:kern w:val="28"/>
      <w:sz w:val="52"/>
      <w:szCs w:val="52"/>
    </w:rPr>
  </w:style>
  <w:style w:type="character" w:customStyle="1" w:styleId="Nadpis4Char">
    <w:name w:val="Nadpis 4 Char"/>
    <w:basedOn w:val="Standardnpsmoodstavce"/>
    <w:link w:val="Nadpis4"/>
    <w:uiPriority w:val="9"/>
    <w:rsid w:val="00A25080"/>
    <w:rPr>
      <w:rFonts w:ascii="Arial" w:eastAsiaTheme="majorEastAsia" w:hAnsi="Arial" w:cstheme="majorBidi"/>
      <w:bCs/>
      <w:iCs/>
    </w:rPr>
  </w:style>
  <w:style w:type="character" w:customStyle="1" w:styleId="Nadpis5Char">
    <w:name w:val="Nadpis 5 Char"/>
    <w:aliases w:val="Název článku Char"/>
    <w:basedOn w:val="Standardnpsmoodstavce"/>
    <w:link w:val="Nadpis5"/>
    <w:uiPriority w:val="9"/>
    <w:rsid w:val="007E5C9D"/>
    <w:rPr>
      <w:rFonts w:ascii="Arial" w:eastAsiaTheme="majorEastAsia" w:hAnsi="Arial" w:cs="Arial"/>
      <w:b/>
    </w:rPr>
  </w:style>
  <w:style w:type="paragraph" w:styleId="Zhlav">
    <w:name w:val="header"/>
    <w:basedOn w:val="Normln"/>
    <w:link w:val="ZhlavChar"/>
    <w:uiPriority w:val="99"/>
    <w:unhideWhenUsed/>
    <w:rsid w:val="00C53CE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3CED"/>
    <w:rPr>
      <w:rFonts w:ascii="Arial" w:hAnsi="Arial"/>
    </w:rPr>
  </w:style>
  <w:style w:type="paragraph" w:styleId="Zpat">
    <w:name w:val="footer"/>
    <w:basedOn w:val="Normln"/>
    <w:link w:val="ZpatChar"/>
    <w:uiPriority w:val="99"/>
    <w:unhideWhenUsed/>
    <w:rsid w:val="00C53CED"/>
    <w:pPr>
      <w:tabs>
        <w:tab w:val="center" w:pos="4536"/>
        <w:tab w:val="right" w:pos="9072"/>
      </w:tabs>
      <w:spacing w:after="0" w:line="240" w:lineRule="auto"/>
    </w:pPr>
  </w:style>
  <w:style w:type="character" w:customStyle="1" w:styleId="ZpatChar">
    <w:name w:val="Zápatí Char"/>
    <w:basedOn w:val="Standardnpsmoodstavce"/>
    <w:link w:val="Zpat"/>
    <w:uiPriority w:val="99"/>
    <w:rsid w:val="00C53CED"/>
    <w:rPr>
      <w:rFonts w:ascii="Arial" w:hAnsi="Arial"/>
    </w:rPr>
  </w:style>
  <w:style w:type="paragraph" w:styleId="Textbubliny">
    <w:name w:val="Balloon Text"/>
    <w:basedOn w:val="Normln"/>
    <w:link w:val="TextbublinyChar"/>
    <w:uiPriority w:val="99"/>
    <w:semiHidden/>
    <w:unhideWhenUsed/>
    <w:rsid w:val="00C53C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53CED"/>
    <w:rPr>
      <w:rFonts w:ascii="Tahoma" w:hAnsi="Tahoma" w:cs="Tahoma"/>
      <w:sz w:val="16"/>
      <w:szCs w:val="16"/>
    </w:rPr>
  </w:style>
  <w:style w:type="character" w:styleId="Hypertextovodkaz">
    <w:name w:val="Hyperlink"/>
    <w:basedOn w:val="Standardnpsmoodstavce"/>
    <w:uiPriority w:val="99"/>
    <w:unhideWhenUsed/>
    <w:rsid w:val="00C53CED"/>
    <w:rPr>
      <w:color w:val="0000FF" w:themeColor="hyperlink"/>
      <w:u w:val="single"/>
    </w:rPr>
  </w:style>
  <w:style w:type="paragraph" w:styleId="Odstavecseseznamem">
    <w:name w:val="List Paragraph"/>
    <w:basedOn w:val="Normln"/>
    <w:uiPriority w:val="34"/>
    <w:qFormat/>
    <w:rsid w:val="00C53CED"/>
    <w:pPr>
      <w:ind w:left="720"/>
      <w:contextualSpacing/>
      <w:jc w:val="left"/>
    </w:pPr>
    <w:rPr>
      <w:rFonts w:asciiTheme="minorHAnsi" w:hAnsiTheme="minorHAnsi"/>
    </w:rPr>
  </w:style>
  <w:style w:type="character" w:styleId="Odkaznakoment">
    <w:name w:val="annotation reference"/>
    <w:basedOn w:val="Standardnpsmoodstavce"/>
    <w:uiPriority w:val="99"/>
    <w:semiHidden/>
    <w:unhideWhenUsed/>
    <w:rsid w:val="0038202A"/>
    <w:rPr>
      <w:sz w:val="16"/>
      <w:szCs w:val="16"/>
    </w:rPr>
  </w:style>
  <w:style w:type="paragraph" w:styleId="Textkomente">
    <w:name w:val="annotation text"/>
    <w:basedOn w:val="Normln"/>
    <w:link w:val="TextkomenteChar"/>
    <w:uiPriority w:val="99"/>
    <w:unhideWhenUsed/>
    <w:rsid w:val="0038202A"/>
    <w:pPr>
      <w:spacing w:line="240" w:lineRule="auto"/>
      <w:jc w:val="left"/>
    </w:pPr>
    <w:rPr>
      <w:rFonts w:asciiTheme="minorHAnsi" w:hAnsiTheme="minorHAnsi"/>
      <w:sz w:val="20"/>
      <w:szCs w:val="20"/>
    </w:rPr>
  </w:style>
  <w:style w:type="character" w:customStyle="1" w:styleId="TextkomenteChar">
    <w:name w:val="Text komentáře Char"/>
    <w:basedOn w:val="Standardnpsmoodstavce"/>
    <w:link w:val="Textkomente"/>
    <w:uiPriority w:val="99"/>
    <w:rsid w:val="0038202A"/>
    <w:rPr>
      <w:sz w:val="20"/>
      <w:szCs w:val="20"/>
    </w:rPr>
  </w:style>
  <w:style w:type="paragraph" w:styleId="Pedmtkomente">
    <w:name w:val="annotation subject"/>
    <w:basedOn w:val="Textkomente"/>
    <w:next w:val="Textkomente"/>
    <w:link w:val="PedmtkomenteChar"/>
    <w:uiPriority w:val="99"/>
    <w:semiHidden/>
    <w:unhideWhenUsed/>
    <w:rsid w:val="00C55818"/>
    <w:pPr>
      <w:jc w:val="both"/>
    </w:pPr>
    <w:rPr>
      <w:rFonts w:ascii="Arial" w:hAnsi="Arial"/>
      <w:b/>
      <w:bCs/>
    </w:rPr>
  </w:style>
  <w:style w:type="character" w:customStyle="1" w:styleId="PedmtkomenteChar">
    <w:name w:val="Předmět komentáře Char"/>
    <w:basedOn w:val="TextkomenteChar"/>
    <w:link w:val="Pedmtkomente"/>
    <w:uiPriority w:val="99"/>
    <w:semiHidden/>
    <w:rsid w:val="00C55818"/>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artina.hajna@fdv.mps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3D7A7-6AC3-4EF8-B30B-80AFD8E05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11</Pages>
  <Words>3458</Words>
  <Characters>20409</Characters>
  <Application>Microsoft Office Word</Application>
  <DocSecurity>0</DocSecurity>
  <Lines>170</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Deepview s.r.o.</Company>
  <LinksUpToDate>false</LinksUpToDate>
  <CharactersWithSpaces>23820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radimo</dc:creator>
  <cp:lastModifiedBy>Hoša Miroslav Mgr.</cp:lastModifiedBy>
  <cp:revision>4</cp:revision>
  <dcterms:created xsi:type="dcterms:W3CDTF">2013-04-22T08:02:00Z</dcterms:created>
  <dcterms:modified xsi:type="dcterms:W3CDTF">2013-04-22T08:43:00Z</dcterms:modified>
</cp:coreProperties>
</file>